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1F75" w14:textId="5C1133B2" w:rsidR="007C56CA" w:rsidRDefault="007C56CA" w:rsidP="007C56C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076E2D">
        <w:rPr>
          <w:rStyle w:val="Pogrubienie"/>
        </w:rPr>
        <w:t xml:space="preserve"> 205</w:t>
      </w:r>
      <w:r>
        <w:rPr>
          <w:rStyle w:val="Pogrubienie"/>
        </w:rPr>
        <w:t>/24 Wójta Gminy Nowa Ruda z dnia</w:t>
      </w:r>
      <w:r w:rsidR="00076E2D">
        <w:rPr>
          <w:rStyle w:val="Pogrubienie"/>
        </w:rPr>
        <w:t xml:space="preserve"> 20 </w:t>
      </w:r>
      <w:r w:rsidR="00235002">
        <w:rPr>
          <w:rStyle w:val="Pogrubienie"/>
        </w:rPr>
        <w:t xml:space="preserve">maja </w:t>
      </w:r>
      <w:r>
        <w:rPr>
          <w:rStyle w:val="Pogrubienie"/>
        </w:rPr>
        <w:t>2024 roku w sprawie przeznaczenia do wydzierżawienia oraz ogłoszenia wykazu nieruchomości stanowiących własność Gminy Nowa Ruda i ustalenia wysokości stawki wywoławczej czynszu dzierżawnego</w:t>
      </w:r>
    </w:p>
    <w:p w14:paraId="4B227B4F" w14:textId="1C3FA2DD" w:rsidR="007C56CA" w:rsidRDefault="007C56CA" w:rsidP="007C56CA">
      <w:pPr>
        <w:pStyle w:val="Nagwek2"/>
        <w:rPr>
          <w:szCs w:val="24"/>
        </w:rPr>
      </w:pPr>
      <w:r>
        <w:rPr>
          <w:sz w:val="22"/>
          <w:szCs w:val="22"/>
        </w:rPr>
        <w:t xml:space="preserve">Na </w:t>
      </w:r>
      <w:r w:rsidR="007D2E59">
        <w:rPr>
          <w:sz w:val="22"/>
          <w:szCs w:val="22"/>
        </w:rPr>
        <w:t xml:space="preserve">  </w:t>
      </w:r>
      <w:r>
        <w:rPr>
          <w:sz w:val="22"/>
          <w:szCs w:val="22"/>
        </w:rPr>
        <w:t>podstawie art. 30 ust. 2 pkt 3 ustawy z dnia 8 marca 1990 roku o samorządzie gminnym (Dz. U.</w:t>
      </w:r>
      <w:r>
        <w:rPr>
          <w:sz w:val="22"/>
          <w:szCs w:val="22"/>
        </w:rPr>
        <w:br/>
        <w:t>z 202</w:t>
      </w:r>
      <w:r w:rsidR="00235002">
        <w:rPr>
          <w:sz w:val="22"/>
          <w:szCs w:val="22"/>
        </w:rPr>
        <w:t>4</w:t>
      </w:r>
      <w:r>
        <w:rPr>
          <w:sz w:val="22"/>
          <w:szCs w:val="22"/>
        </w:rPr>
        <w:t xml:space="preserve"> r. poz.</w:t>
      </w:r>
      <w:r w:rsidR="000740B0">
        <w:rPr>
          <w:sz w:val="22"/>
          <w:szCs w:val="22"/>
        </w:rPr>
        <w:t xml:space="preserve"> </w:t>
      </w:r>
      <w:r w:rsidR="00235002">
        <w:rPr>
          <w:sz w:val="22"/>
          <w:szCs w:val="22"/>
        </w:rPr>
        <w:t xml:space="preserve">609 </w:t>
      </w:r>
      <w:r>
        <w:rPr>
          <w:sz w:val="22"/>
          <w:szCs w:val="22"/>
        </w:rPr>
        <w:t xml:space="preserve">t.j.) art. 13 ust. 1, art. 25 ust. 1, art. 35 ust. 1 i 2, art. 37 ust. 4 ustawy z dnia 21 sierpnia 1997 r. o gospodarce nieruchomościami (Dz. U. z 2023 r. poz. 344 t.j. ze zm.) § 4, § 5 ust. 1, </w:t>
      </w:r>
      <w:r>
        <w:rPr>
          <w:sz w:val="22"/>
          <w:szCs w:val="22"/>
        </w:rPr>
        <w:br/>
        <w:t xml:space="preserve">§ 20 ust. 1 i 5 uchwały Nr 252/XXXIII/13 Rady Gminy Nowa Ruda z dnia 29 stycznia 2013 roku </w:t>
      </w:r>
      <w:r>
        <w:rPr>
          <w:sz w:val="22"/>
          <w:szCs w:val="22"/>
        </w:rPr>
        <w:br/>
        <w:t xml:space="preserve">w sprawie zasad gospodarowania nieruchomościami stanowiącymi własność Gminy Nowa Ruda (Dolno. </w:t>
      </w:r>
      <w:r w:rsidR="00076E2D">
        <w:rPr>
          <w:sz w:val="22"/>
          <w:szCs w:val="22"/>
        </w:rPr>
        <w:br/>
      </w:r>
      <w:r>
        <w:rPr>
          <w:sz w:val="22"/>
          <w:szCs w:val="22"/>
        </w:rPr>
        <w:t xml:space="preserve">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04E15B32" w14:textId="1AF90C4F" w:rsidR="007C56CA" w:rsidRDefault="007C56CA" w:rsidP="007C56C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Przeznacza się do wydzierżawienia w trybie przetargowym na czas oznaczony dłuższy niż </w:t>
      </w:r>
      <w:r w:rsidR="00076E2D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3 lata nieruchomość gruntową niezabudowaną w granicach działki oznaczonej numerem ewidencyjnym </w:t>
      </w:r>
      <w:r w:rsidR="000740B0">
        <w:rPr>
          <w:rFonts w:ascii="Calibri" w:hAnsi="Calibri" w:cs="Calibri"/>
        </w:rPr>
        <w:t>7</w:t>
      </w:r>
      <w:r w:rsidR="00235002">
        <w:rPr>
          <w:rFonts w:ascii="Calibri" w:hAnsi="Calibri" w:cs="Calibri"/>
        </w:rPr>
        <w:t>13</w:t>
      </w:r>
      <w:r w:rsidR="000E0B4F">
        <w:rPr>
          <w:rFonts w:ascii="Calibri" w:hAnsi="Calibri" w:cs="Calibri"/>
        </w:rPr>
        <w:t>/</w:t>
      </w:r>
      <w:r w:rsidR="000740B0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o ogólnej powierzchni </w:t>
      </w:r>
      <w:r w:rsidR="00235002">
        <w:rPr>
          <w:rFonts w:ascii="Calibri" w:hAnsi="Calibri" w:cs="Calibri"/>
        </w:rPr>
        <w:t>0</w:t>
      </w:r>
      <w:r>
        <w:rPr>
          <w:rFonts w:ascii="Calibri" w:hAnsi="Calibri" w:cs="Calibri"/>
        </w:rPr>
        <w:t>,</w:t>
      </w:r>
      <w:r w:rsidR="000740B0">
        <w:rPr>
          <w:rFonts w:ascii="Calibri" w:hAnsi="Calibri" w:cs="Calibri"/>
        </w:rPr>
        <w:t>0</w:t>
      </w:r>
      <w:r w:rsidR="00235002">
        <w:rPr>
          <w:rFonts w:ascii="Calibri" w:hAnsi="Calibri" w:cs="Calibri"/>
        </w:rPr>
        <w:t>5</w:t>
      </w:r>
      <w:r w:rsidR="000740B0">
        <w:rPr>
          <w:rFonts w:ascii="Calibri" w:hAnsi="Calibri" w:cs="Calibri"/>
        </w:rPr>
        <w:t>55</w:t>
      </w:r>
      <w:r>
        <w:rPr>
          <w:rFonts w:ascii="Calibri" w:hAnsi="Calibri" w:cs="Calibri"/>
        </w:rPr>
        <w:t xml:space="preserve"> ha, położoną w obrębie </w:t>
      </w:r>
      <w:r w:rsidR="00235002">
        <w:rPr>
          <w:rFonts w:ascii="Calibri" w:hAnsi="Calibri" w:cs="Calibri"/>
        </w:rPr>
        <w:t>00</w:t>
      </w:r>
      <w:r w:rsidR="000740B0">
        <w:rPr>
          <w:rFonts w:ascii="Calibri" w:hAnsi="Calibri" w:cs="Calibri"/>
        </w:rPr>
        <w:t>1</w:t>
      </w:r>
      <w:r w:rsidR="00235002">
        <w:rPr>
          <w:rFonts w:ascii="Calibri" w:hAnsi="Calibri" w:cs="Calibri"/>
        </w:rPr>
        <w:t>6</w:t>
      </w:r>
      <w:r w:rsidR="000740B0">
        <w:rPr>
          <w:rFonts w:ascii="Calibri" w:hAnsi="Calibri" w:cs="Calibri"/>
        </w:rPr>
        <w:t xml:space="preserve"> Wolibórz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54744A4E" w14:textId="77777777" w:rsidR="007C56CA" w:rsidRDefault="007C56CA" w:rsidP="007C56C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30.11.2028 r.</w:t>
      </w:r>
    </w:p>
    <w:p w14:paraId="0C537492" w14:textId="5F804124" w:rsidR="007C56CA" w:rsidRDefault="007C56CA" w:rsidP="007C56CA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  <w:color w:val="000000" w:themeColor="text1"/>
        </w:rPr>
        <w:t xml:space="preserve">Wysokość rocznej stawki wywoławczej czynszu dzierżawnego za nieruchomość opisaną </w:t>
      </w:r>
      <w:r>
        <w:rPr>
          <w:rFonts w:ascii="Calibri" w:hAnsi="Calibri" w:cs="Calibri"/>
          <w:color w:val="000000" w:themeColor="text1"/>
        </w:rPr>
        <w:br/>
        <w:t>w ust. 1 wynosi</w:t>
      </w:r>
      <w:r w:rsidR="00562D84">
        <w:rPr>
          <w:rFonts w:ascii="Calibri" w:hAnsi="Calibri" w:cs="Calibri"/>
          <w:color w:val="000000" w:themeColor="text1"/>
        </w:rPr>
        <w:t xml:space="preserve"> </w:t>
      </w:r>
      <w:r w:rsidR="001E2751">
        <w:rPr>
          <w:rFonts w:ascii="Calibri" w:hAnsi="Calibri" w:cs="Calibri"/>
          <w:color w:val="000000" w:themeColor="text1"/>
        </w:rPr>
        <w:t xml:space="preserve">50,00 </w:t>
      </w:r>
      <w:r>
        <w:rPr>
          <w:rFonts w:ascii="Calibri" w:hAnsi="Calibri" w:cs="Calibri"/>
          <w:color w:val="000000" w:themeColor="text1"/>
        </w:rPr>
        <w:t>zł (słownie:</w:t>
      </w:r>
      <w:r w:rsidR="001E2751">
        <w:rPr>
          <w:rFonts w:ascii="Calibri" w:hAnsi="Calibri" w:cs="Calibri"/>
          <w:color w:val="000000" w:themeColor="text1"/>
        </w:rPr>
        <w:t xml:space="preserve"> pięćdziesiąt </w:t>
      </w:r>
      <w:r>
        <w:rPr>
          <w:rFonts w:ascii="Calibri" w:hAnsi="Calibri" w:cs="Calibri"/>
          <w:color w:val="000000" w:themeColor="text1"/>
        </w:rPr>
        <w:t xml:space="preserve">złotych </w:t>
      </w:r>
      <w:r w:rsidR="00235002">
        <w:rPr>
          <w:rFonts w:ascii="Calibri" w:hAnsi="Calibri" w:cs="Calibri"/>
          <w:color w:val="000000" w:themeColor="text1"/>
        </w:rPr>
        <w:t>0</w:t>
      </w:r>
      <w:r w:rsidR="00562D84">
        <w:rPr>
          <w:rFonts w:ascii="Calibri" w:hAnsi="Calibri" w:cs="Calibri"/>
          <w:color w:val="000000" w:themeColor="text1"/>
        </w:rPr>
        <w:t>0</w:t>
      </w:r>
      <w:r>
        <w:rPr>
          <w:rFonts w:ascii="Calibri" w:hAnsi="Calibri" w:cs="Calibri"/>
          <w:color w:val="000000" w:themeColor="text1"/>
        </w:rPr>
        <w:t xml:space="preserve">/100) tj. </w:t>
      </w:r>
      <w:r w:rsidR="001E2751">
        <w:rPr>
          <w:rFonts w:ascii="Calibri" w:hAnsi="Calibri" w:cs="Calibri"/>
          <w:color w:val="000000" w:themeColor="text1"/>
        </w:rPr>
        <w:t xml:space="preserve">900,90 </w:t>
      </w:r>
      <w:r>
        <w:rPr>
          <w:rFonts w:ascii="Calibri" w:hAnsi="Calibri" w:cs="Calibri"/>
          <w:color w:val="000000" w:themeColor="text1"/>
        </w:rPr>
        <w:t xml:space="preserve">zł za 1 ha. </w:t>
      </w:r>
      <w:r>
        <w:rPr>
          <w:rFonts w:ascii="Calibri" w:hAnsi="Calibri" w:cs="Calibri"/>
          <w:color w:val="FF0000"/>
        </w:rPr>
        <w:br/>
      </w:r>
      <w:bookmarkStart w:id="0" w:name="_Hlk58503433"/>
      <w:r>
        <w:rPr>
          <w:rFonts w:cstheme="minorHAnsi"/>
        </w:rPr>
        <w:t xml:space="preserve">Wysokość czynszu dzierżawnego ustalona w drodze przetargu będzie zwolniona z podatku VAT na podstawie § 3 ust. 1 pkt 2 Rozporządzenia Ministra Finansów z dnia 20 grudnia 2013 r. </w:t>
      </w:r>
      <w:r w:rsidR="00076E2D">
        <w:rPr>
          <w:rFonts w:cstheme="minorHAnsi"/>
        </w:rPr>
        <w:br/>
      </w:r>
      <w:r>
        <w:rPr>
          <w:rFonts w:cstheme="minorHAnsi"/>
        </w:rPr>
        <w:t xml:space="preserve">w sprawie zwolnień od podatku od towarów i usług oraz warunków stosowania tych zwolnień </w:t>
      </w:r>
      <w:r w:rsidR="00076E2D">
        <w:rPr>
          <w:rFonts w:cstheme="minorHAnsi"/>
        </w:rPr>
        <w:br/>
      </w:r>
      <w:r>
        <w:rPr>
          <w:rFonts w:cstheme="minorHAnsi"/>
        </w:rPr>
        <w:t>(Dz. U. z 2020 r. poz. 1983 z późn. zm.).</w:t>
      </w:r>
      <w:bookmarkEnd w:id="0"/>
    </w:p>
    <w:p w14:paraId="78ABBD88" w14:textId="77777777" w:rsidR="007C56CA" w:rsidRDefault="007C56CA" w:rsidP="007C56CA">
      <w:pPr>
        <w:pStyle w:val="Akapitzlist"/>
        <w:numPr>
          <w:ilvl w:val="0"/>
          <w:numId w:val="1"/>
        </w:num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Czynsz dzierżawny ustalony w drodze przetargu płatny jest w dwóch ratach </w:t>
      </w:r>
      <w:r>
        <w:rPr>
          <w:rFonts w:ascii="Calibri" w:hAnsi="Calibri" w:cs="Calibri"/>
        </w:rPr>
        <w:br/>
        <w:t>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</w:t>
      </w:r>
      <w:r>
        <w:rPr>
          <w:rFonts w:ascii="Calibri" w:hAnsi="Calibri" w:cs="Calibri"/>
        </w:rPr>
        <w:br/>
      </w:r>
      <w:bookmarkStart w:id="1" w:name="_Hlk98842341"/>
      <w:r>
        <w:rPr>
          <w:rFonts w:ascii="Calibri" w:hAnsi="Calibri" w:cs="Calibri"/>
        </w:rPr>
        <w:t>Zapłata czynszu dzierżawnego w roku 2024 nastąpi jednorazowo w terminie do 30 września.</w:t>
      </w:r>
    </w:p>
    <w:bookmarkEnd w:id="1"/>
    <w:p w14:paraId="6F9308F5" w14:textId="77777777" w:rsidR="007C56CA" w:rsidRDefault="007C56CA" w:rsidP="007C56C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6CB9743" w14:textId="564FEBE0" w:rsidR="007C56CA" w:rsidRDefault="007C56CA" w:rsidP="00CF2645">
      <w:pPr>
        <w:pStyle w:val="Akapitzlist"/>
        <w:numPr>
          <w:ilvl w:val="1"/>
          <w:numId w:val="1"/>
        </w:numPr>
        <w:suppressAutoHyphens/>
        <w:autoSpaceDN w:val="0"/>
        <w:spacing w:before="240" w:after="240"/>
        <w:jc w:val="both"/>
        <w:textAlignment w:val="baseline"/>
        <w:rPr>
          <w:rFonts w:ascii="Calibri" w:eastAsia="Calibri" w:hAnsi="Calibri" w:cs="Calibri"/>
        </w:rPr>
      </w:pPr>
      <w:bookmarkStart w:id="2" w:name="_Hlk58504184"/>
      <w:r>
        <w:rPr>
          <w:rFonts w:ascii="Calibri" w:eastAsia="Calibri" w:hAnsi="Calibri" w:cs="Calibri"/>
        </w:rPr>
        <w:lastRenderedPageBreak/>
        <w:t xml:space="preserve">Wysokość czynszu dzierżawnego ustalona w drodze przetargu będzie podlegała waloryzacji raz do roku, ze skutkiem od dnia 1 stycznia każdego roku o średnioroczny wskaźnik cen towarów </w:t>
      </w:r>
      <w:r w:rsidR="001E2751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  <w:t>Pierwsza waloryzacja nastąpi od 1 stycznia 2025 roku.</w:t>
      </w:r>
    </w:p>
    <w:bookmarkEnd w:id="2"/>
    <w:p w14:paraId="7B76D3B5" w14:textId="41BAF696" w:rsidR="007C56CA" w:rsidRDefault="007C56CA" w:rsidP="00CF2645">
      <w:pPr>
        <w:pStyle w:val="Akapitzlist"/>
        <w:numPr>
          <w:ilvl w:val="0"/>
          <w:numId w:val="2"/>
        </w:numPr>
        <w:suppressAutoHyphens/>
        <w:autoSpaceDN w:val="0"/>
        <w:spacing w:before="240" w:after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>
        <w:rPr>
          <w:rFonts w:ascii="Calibri" w:eastAsia="Calibri" w:hAnsi="Calibri" w:cs="Calibri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0740B0">
        <w:rPr>
          <w:rFonts w:ascii="Calibri" w:eastAsia="Calibri" w:hAnsi="Calibri" w:cs="Calibri"/>
        </w:rPr>
        <w:t>Wolibórz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18A4B606" w14:textId="77777777" w:rsidR="007C56CA" w:rsidRDefault="007C56CA" w:rsidP="007C56C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1E7D3FC" w14:textId="77777777" w:rsidR="007C56CA" w:rsidRDefault="007C56CA" w:rsidP="007C56C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35BC08D2" w14:textId="77777777" w:rsidR="007C56CA" w:rsidRPr="00486426" w:rsidRDefault="007C56CA" w:rsidP="007C56CA">
      <w:pPr>
        <w:pStyle w:val="Akapitzlist"/>
        <w:tabs>
          <w:tab w:val="right" w:pos="8931"/>
        </w:tabs>
        <w:spacing w:before="240" w:after="240"/>
        <w:ind w:left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ab/>
      </w:r>
      <w:bookmarkStart w:id="3" w:name="_Hlk51660687"/>
      <w:r w:rsidRPr="00486426">
        <w:rPr>
          <w:rFonts w:cs="Calibri"/>
          <w:color w:val="000000" w:themeColor="text1"/>
        </w:rPr>
        <w:t>/z up. Wójta Anna Zawiślak - Zastępca Wójta/</w:t>
      </w:r>
    </w:p>
    <w:p w14:paraId="09AB2275" w14:textId="77777777" w:rsidR="007C56CA" w:rsidRPr="00486426" w:rsidRDefault="007C56CA" w:rsidP="007C56CA">
      <w:pPr>
        <w:pStyle w:val="Akapitzlist"/>
        <w:tabs>
          <w:tab w:val="right" w:pos="8931"/>
        </w:tabs>
        <w:spacing w:before="120" w:after="120"/>
        <w:ind w:left="0"/>
        <w:rPr>
          <w:rFonts w:cs="Calibri"/>
          <w:color w:val="000000" w:themeColor="text1"/>
        </w:rPr>
      </w:pPr>
    </w:p>
    <w:p w14:paraId="05559589" w14:textId="77777777" w:rsidR="007C56CA" w:rsidRDefault="007C56CA" w:rsidP="007C56CA">
      <w:pPr>
        <w:rPr>
          <w:rFonts w:cs="Calibri"/>
        </w:rPr>
        <w:sectPr w:rsidR="007C56CA" w:rsidSect="00076E2D">
          <w:pgSz w:w="11906" w:h="16838"/>
          <w:pgMar w:top="1134" w:right="1134" w:bottom="1134" w:left="1418" w:header="709" w:footer="709" w:gutter="0"/>
          <w:cols w:space="708"/>
        </w:sectPr>
      </w:pPr>
    </w:p>
    <w:bookmarkEnd w:id="3"/>
    <w:p w14:paraId="3F5650A2" w14:textId="4EF24C61" w:rsidR="007C56CA" w:rsidRDefault="007C56CA" w:rsidP="007C56CA">
      <w:pPr>
        <w:pStyle w:val="Nagwek1"/>
      </w:pPr>
      <w:r>
        <w:lastRenderedPageBreak/>
        <w:t>Załącznik do zarządzenia Nr</w:t>
      </w:r>
      <w:r w:rsidR="00076E2D">
        <w:t xml:space="preserve"> 205</w:t>
      </w:r>
      <w:r>
        <w:t>/24</w:t>
      </w:r>
      <w:r>
        <w:br/>
        <w:t xml:space="preserve">Wójta Gminy Nowa Ruda </w:t>
      </w:r>
      <w:r>
        <w:br/>
        <w:t xml:space="preserve">z dnia </w:t>
      </w:r>
      <w:r w:rsidR="00076E2D">
        <w:t xml:space="preserve">20 </w:t>
      </w:r>
      <w:r w:rsidR="00235002">
        <w:t>maja</w:t>
      </w:r>
      <w:r>
        <w:t xml:space="preserve"> 2024 r.</w:t>
      </w:r>
    </w:p>
    <w:p w14:paraId="6D60229A" w14:textId="5B4FAFA7" w:rsidR="007C56CA" w:rsidRDefault="007C56CA" w:rsidP="007C56C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 w trybie 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76E2D">
        <w:rPr>
          <w:rStyle w:val="Pogrubienie"/>
          <w:rFonts w:asciiTheme="minorHAnsi" w:hAnsiTheme="minorHAnsi" w:cstheme="minorHAnsi"/>
        </w:rPr>
        <w:t xml:space="preserve">20 </w:t>
      </w:r>
      <w:r w:rsidR="00235002">
        <w:rPr>
          <w:rStyle w:val="Pogrubienie"/>
          <w:rFonts w:asciiTheme="minorHAnsi" w:hAnsiTheme="minorHAnsi" w:cstheme="minorHAnsi"/>
        </w:rPr>
        <w:t>maja</w:t>
      </w:r>
      <w:r>
        <w:rPr>
          <w:rStyle w:val="Pogrubienie"/>
          <w:rFonts w:asciiTheme="minorHAnsi" w:hAnsiTheme="minorHAnsi" w:cstheme="minorHAnsi"/>
        </w:rPr>
        <w:t xml:space="preserve"> 2024 r. do dnia </w:t>
      </w:r>
      <w:r w:rsidR="00076E2D">
        <w:rPr>
          <w:rStyle w:val="Pogrubienie"/>
          <w:rFonts w:asciiTheme="minorHAnsi" w:hAnsiTheme="minorHAnsi" w:cstheme="minorHAnsi"/>
        </w:rPr>
        <w:t>10</w:t>
      </w:r>
      <w:r w:rsidR="00235002">
        <w:rPr>
          <w:rStyle w:val="Pogrubienie"/>
          <w:rFonts w:asciiTheme="minorHAnsi" w:hAnsiTheme="minorHAnsi" w:cstheme="minorHAnsi"/>
        </w:rPr>
        <w:t xml:space="preserve"> czerwca </w:t>
      </w:r>
      <w:r>
        <w:rPr>
          <w:rStyle w:val="Pogrubienie"/>
          <w:rFonts w:asciiTheme="minorHAnsi" w:hAnsiTheme="minorHAnsi" w:cstheme="minorHAnsi"/>
        </w:rPr>
        <w:t>2024</w:t>
      </w:r>
      <w:r w:rsidR="00235002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r.</w:t>
      </w:r>
    </w:p>
    <w:p w14:paraId="1C1C604A" w14:textId="52464586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bookmarkStart w:id="4" w:name="_Hlk164074309"/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740B0">
        <w:rPr>
          <w:rFonts w:ascii="Calibri" w:hAnsi="Calibri" w:cs="Calibri"/>
        </w:rPr>
        <w:t>Wolibórz</w:t>
      </w:r>
    </w:p>
    <w:p w14:paraId="07A6B18E" w14:textId="43EC69CE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  <w:r w:rsidR="000740B0">
        <w:rPr>
          <w:rFonts w:ascii="Calibri" w:hAnsi="Calibri" w:cs="Calibri"/>
        </w:rPr>
        <w:t>7</w:t>
      </w:r>
      <w:r w:rsidR="00235002">
        <w:rPr>
          <w:rFonts w:ascii="Calibri" w:hAnsi="Calibri" w:cs="Calibri"/>
        </w:rPr>
        <w:t>13/</w:t>
      </w:r>
      <w:r w:rsidR="000740B0">
        <w:rPr>
          <w:rFonts w:ascii="Calibri" w:hAnsi="Calibri" w:cs="Calibri"/>
        </w:rPr>
        <w:t>1</w:t>
      </w:r>
    </w:p>
    <w:p w14:paraId="20F650AE" w14:textId="49704116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</w:t>
      </w:r>
      <w:r w:rsidR="000E0B4F">
        <w:rPr>
          <w:rFonts w:ascii="Calibri" w:hAnsi="Calibri" w:cs="Calibri"/>
        </w:rPr>
        <w:t>6</w:t>
      </w:r>
      <w:r w:rsidR="000740B0">
        <w:rPr>
          <w:rFonts w:ascii="Calibri" w:hAnsi="Calibri" w:cs="Calibri"/>
        </w:rPr>
        <w:t>193</w:t>
      </w:r>
      <w:r>
        <w:rPr>
          <w:rFonts w:ascii="Calibri" w:hAnsi="Calibri" w:cs="Calibri"/>
        </w:rPr>
        <w:t>/</w:t>
      </w:r>
      <w:r w:rsidR="000740B0">
        <w:rPr>
          <w:rFonts w:ascii="Calibri" w:hAnsi="Calibri" w:cs="Calibri"/>
        </w:rPr>
        <w:t>3</w:t>
      </w:r>
    </w:p>
    <w:p w14:paraId="2481F09D" w14:textId="75FD19CB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251184">
        <w:rPr>
          <w:rFonts w:ascii="Calibri" w:hAnsi="Calibri" w:cs="Calibri"/>
        </w:rPr>
        <w:t>0,</w:t>
      </w:r>
      <w:r w:rsidR="000740B0">
        <w:rPr>
          <w:rFonts w:ascii="Calibri" w:hAnsi="Calibri" w:cs="Calibri"/>
        </w:rPr>
        <w:t>055</w:t>
      </w:r>
      <w:r w:rsidR="00251184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ha</w:t>
      </w:r>
    </w:p>
    <w:p w14:paraId="27F882DD" w14:textId="4B25B2B5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5" w:name="_Hlk532814726"/>
      <w:r>
        <w:rPr>
          <w:rFonts w:ascii="Calibri" w:hAnsi="Calibri" w:cs="Calibri"/>
        </w:rPr>
        <w:t xml:space="preserve"> gruntowa niezabudowana w granicach działki nr </w:t>
      </w:r>
      <w:r w:rsidR="000740B0">
        <w:rPr>
          <w:rFonts w:ascii="Calibri" w:hAnsi="Calibri" w:cs="Calibri"/>
        </w:rPr>
        <w:t>7</w:t>
      </w:r>
      <w:r w:rsidR="00251184">
        <w:rPr>
          <w:rFonts w:ascii="Calibri" w:hAnsi="Calibri" w:cs="Calibri"/>
        </w:rPr>
        <w:t>1</w:t>
      </w:r>
      <w:r>
        <w:rPr>
          <w:rFonts w:ascii="Calibri" w:hAnsi="Calibri" w:cs="Calibri"/>
        </w:rPr>
        <w:t>3</w:t>
      </w:r>
      <w:r w:rsidR="00251184">
        <w:rPr>
          <w:rFonts w:ascii="Calibri" w:hAnsi="Calibri" w:cs="Calibri"/>
        </w:rPr>
        <w:t>/</w:t>
      </w:r>
      <w:r w:rsidR="000740B0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o ogólnej pow. </w:t>
      </w:r>
      <w:r w:rsidR="00251184">
        <w:rPr>
          <w:rFonts w:ascii="Calibri" w:hAnsi="Calibri" w:cs="Calibri"/>
        </w:rPr>
        <w:t>0,</w:t>
      </w:r>
      <w:r w:rsidR="000740B0">
        <w:rPr>
          <w:rFonts w:ascii="Calibri" w:hAnsi="Calibri" w:cs="Calibri"/>
        </w:rPr>
        <w:t>0555</w:t>
      </w:r>
      <w:r w:rsidR="002511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ha sklasyfikowana jako </w:t>
      </w:r>
      <w:r w:rsidR="000740B0">
        <w:rPr>
          <w:rFonts w:ascii="Calibri" w:hAnsi="Calibri" w:cs="Calibri"/>
        </w:rPr>
        <w:t>RV</w:t>
      </w:r>
      <w:r>
        <w:rPr>
          <w:rFonts w:ascii="Calibri" w:hAnsi="Calibri" w:cs="Calibri"/>
        </w:rPr>
        <w:t>-</w:t>
      </w:r>
      <w:r w:rsidR="00251184">
        <w:rPr>
          <w:rFonts w:ascii="Calibri" w:hAnsi="Calibri" w:cs="Calibri"/>
        </w:rPr>
        <w:t>0</w:t>
      </w:r>
      <w:r w:rsidR="000E0B4F">
        <w:rPr>
          <w:rFonts w:ascii="Calibri" w:hAnsi="Calibri" w:cs="Calibri"/>
        </w:rPr>
        <w:t>,</w:t>
      </w:r>
      <w:r w:rsidR="000740B0">
        <w:rPr>
          <w:rFonts w:ascii="Calibri" w:hAnsi="Calibri" w:cs="Calibri"/>
        </w:rPr>
        <w:t xml:space="preserve">0503 </w:t>
      </w:r>
      <w:r>
        <w:rPr>
          <w:rFonts w:ascii="Calibri" w:hAnsi="Calibri" w:cs="Calibri"/>
        </w:rPr>
        <w:t>ha,</w:t>
      </w:r>
      <w:r w:rsidR="000740B0">
        <w:rPr>
          <w:rFonts w:ascii="Calibri" w:hAnsi="Calibri" w:cs="Calibri"/>
        </w:rPr>
        <w:t xml:space="preserve"> RVI-0,0052 ha</w:t>
      </w:r>
      <w:r w:rsidR="000E0B4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obręb 00</w:t>
      </w:r>
      <w:r w:rsidR="000740B0">
        <w:rPr>
          <w:rFonts w:ascii="Calibri" w:hAnsi="Calibri" w:cs="Calibri"/>
        </w:rPr>
        <w:t>16 Wolibórz</w:t>
      </w:r>
      <w:r>
        <w:rPr>
          <w:rFonts w:ascii="Calibri" w:hAnsi="Calibri" w:cs="Calibri"/>
        </w:rPr>
        <w:t>, przeznaczona do wydzierżawienia na cele związane z gospodarką rolną.</w:t>
      </w:r>
      <w:r>
        <w:t xml:space="preserve"> </w:t>
      </w:r>
      <w:r>
        <w:br/>
      </w:r>
      <w:r>
        <w:rPr>
          <w:rFonts w:ascii="Calibri" w:hAnsi="Calibri" w:cs="Calibri"/>
        </w:rPr>
        <w:t xml:space="preserve">Działka nr </w:t>
      </w:r>
      <w:r w:rsidR="000740B0">
        <w:rPr>
          <w:rFonts w:ascii="Calibri" w:hAnsi="Calibri" w:cs="Calibri"/>
        </w:rPr>
        <w:t>7</w:t>
      </w:r>
      <w:r w:rsidR="00A32172">
        <w:rPr>
          <w:rFonts w:ascii="Calibri" w:hAnsi="Calibri" w:cs="Calibri"/>
        </w:rPr>
        <w:t>13/</w:t>
      </w:r>
      <w:r w:rsidR="000740B0">
        <w:rPr>
          <w:rFonts w:ascii="Calibri" w:hAnsi="Calibri" w:cs="Calibri"/>
        </w:rPr>
        <w:t>1</w:t>
      </w:r>
      <w:r w:rsidR="00A321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położona w </w:t>
      </w:r>
      <w:r w:rsidR="000E0B4F">
        <w:rPr>
          <w:rFonts w:ascii="Calibri" w:hAnsi="Calibri" w:cs="Calibri"/>
        </w:rPr>
        <w:t>D</w:t>
      </w:r>
      <w:r w:rsidR="00A32172">
        <w:rPr>
          <w:rFonts w:ascii="Calibri" w:hAnsi="Calibri" w:cs="Calibri"/>
        </w:rPr>
        <w:t>zikowcu</w:t>
      </w:r>
      <w:r>
        <w:rPr>
          <w:rFonts w:ascii="Calibri" w:hAnsi="Calibri" w:cs="Calibri"/>
        </w:rPr>
        <w:t xml:space="preserve"> nie jest ujęta w miejscowym planie</w:t>
      </w:r>
      <w:r w:rsidR="00A321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zagospodarowania przestrzennego Gminy Nowa Ruda.</w:t>
      </w:r>
    </w:p>
    <w:bookmarkEnd w:id="5"/>
    <w:p w14:paraId="03C12B3C" w14:textId="77777777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</w:t>
      </w:r>
      <w:r w:rsidRPr="00562D84">
        <w:rPr>
          <w:rFonts w:ascii="Calibri" w:hAnsi="Calibri" w:cs="Calibri"/>
          <w:color w:val="000000" w:themeColor="text1"/>
        </w:rPr>
        <w:t xml:space="preserve">30.11.2028 </w:t>
      </w:r>
      <w:r>
        <w:rPr>
          <w:rFonts w:ascii="Calibri" w:hAnsi="Calibri" w:cs="Calibri"/>
        </w:rPr>
        <w:t>r.</w:t>
      </w:r>
    </w:p>
    <w:p w14:paraId="24A45332" w14:textId="77777777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4F187A0F" w14:textId="18F179F6" w:rsidR="007C56CA" w:rsidRDefault="007C56CA" w:rsidP="007C56CA">
      <w:pPr>
        <w:pStyle w:val="Akapitzlist"/>
        <w:numPr>
          <w:ilvl w:val="0"/>
          <w:numId w:val="4"/>
        </w:numPr>
        <w:ind w:left="142" w:firstLine="0"/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1E2751">
        <w:rPr>
          <w:rFonts w:ascii="Calibri" w:hAnsi="Calibri" w:cs="Calibri"/>
        </w:rPr>
        <w:t xml:space="preserve">50,00 </w:t>
      </w:r>
      <w:r>
        <w:rPr>
          <w:rFonts w:ascii="Calibri" w:hAnsi="Calibri" w:cs="Calibri"/>
        </w:rPr>
        <w:t xml:space="preserve">zł - zwolnienie z podatku VAT na podstawie § 3 ust. 1 pkt 2 Rozporządzenia Ministra Finansów z dnia 20 grudnia 2013 r. </w:t>
      </w:r>
      <w:r>
        <w:rPr>
          <w:rFonts w:ascii="Calibri" w:hAnsi="Calibri" w:cs="Calibri"/>
        </w:rPr>
        <w:br/>
        <w:t xml:space="preserve">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790F6391" w14:textId="77777777" w:rsidR="007C56CA" w:rsidRDefault="007C56CA" w:rsidP="007C56CA">
      <w:pPr>
        <w:pStyle w:val="Akapitzlist"/>
        <w:numPr>
          <w:ilvl w:val="0"/>
          <w:numId w:val="4"/>
        </w:numPr>
        <w:ind w:left="142" w:firstLine="0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5E6BB4E0" w14:textId="77777777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nieograniczony.</w:t>
      </w:r>
    </w:p>
    <w:p w14:paraId="6506D14F" w14:textId="77777777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</w:t>
      </w:r>
      <w:r>
        <w:rPr>
          <w:rFonts w:ascii="Calibri" w:hAnsi="Calibri" w:cs="Calibri"/>
        </w:rPr>
        <w:br/>
        <w:t>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5198BF08" w14:textId="77777777" w:rsidR="007C56CA" w:rsidRDefault="007C56CA" w:rsidP="007C56CA">
      <w:pPr>
        <w:pStyle w:val="Akapitzlist"/>
        <w:ind w:left="426" w:hanging="426"/>
        <w:rPr>
          <w:rFonts w:ascii="Calibri" w:hAnsi="Calibri" w:cs="Calibri"/>
        </w:rPr>
      </w:pPr>
      <w:bookmarkStart w:id="6" w:name="_Hlk164074437"/>
      <w:bookmarkEnd w:id="4"/>
      <w:r>
        <w:rPr>
          <w:rFonts w:ascii="Calibri" w:hAnsi="Calibri" w:cs="Calibri"/>
        </w:rPr>
        <w:t>Zapłata czynszu dzierżawnego w roku 2024 nastąpi jednorazowo w terminie do 30 września.</w:t>
      </w:r>
    </w:p>
    <w:p w14:paraId="6BE56EFE" w14:textId="77777777" w:rsidR="007C56CA" w:rsidRDefault="007C56CA" w:rsidP="007C56CA">
      <w:pPr>
        <w:pStyle w:val="Akapitzlist"/>
        <w:numPr>
          <w:ilvl w:val="0"/>
          <w:numId w:val="3"/>
        </w:numPr>
        <w:ind w:left="426" w:hanging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lastRenderedPageBreak/>
        <w:t>Zasada aktualizacji opłaty</w:t>
      </w:r>
      <w:r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</w:t>
      </w:r>
      <w:r>
        <w:rPr>
          <w:rFonts w:ascii="Calibri" w:hAnsi="Calibri" w:cs="Calibri"/>
        </w:rPr>
        <w:br/>
        <w:t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>
        <w:rPr>
          <w:rFonts w:ascii="Calibri" w:hAnsi="Calibri" w:cs="Calibri"/>
          <w:iCs/>
        </w:rPr>
        <w:br/>
        <w:t xml:space="preserve">w oparciu o wskaźnik z lat, w którym waloryzacja nie była przeprowadzona, a następnie nowa kwota czynszu zostanie zwaloryzowana o wskaźnik obowiązujący </w:t>
      </w:r>
      <w:r>
        <w:rPr>
          <w:rFonts w:ascii="Calibri" w:hAnsi="Calibri" w:cs="Calibri"/>
          <w:iCs/>
        </w:rPr>
        <w:br/>
        <w:t>w danym roku.</w:t>
      </w:r>
      <w:r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  <w:color w:val="000000" w:themeColor="text1"/>
        </w:rPr>
        <w:t>Pierwsza waloryzacja nastąpi od 1 stycznia 2025 roku.</w:t>
      </w:r>
    </w:p>
    <w:p w14:paraId="5BE0055A" w14:textId="77777777" w:rsidR="007C56CA" w:rsidRPr="00486426" w:rsidRDefault="007C56CA" w:rsidP="007C56CA">
      <w:pPr>
        <w:tabs>
          <w:tab w:val="right" w:pos="8931"/>
        </w:tabs>
        <w:spacing w:before="240" w:after="24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ab/>
      </w:r>
      <w:r w:rsidRPr="00486426">
        <w:rPr>
          <w:rFonts w:cs="Calibri"/>
          <w:color w:val="000000" w:themeColor="text1"/>
        </w:rPr>
        <w:t>/z up. Wójta Anna Zawiślak - Zastępca Wójta/</w:t>
      </w:r>
    </w:p>
    <w:p w14:paraId="3C3A29EF" w14:textId="77777777" w:rsidR="007C56CA" w:rsidRDefault="007C56CA" w:rsidP="007C56CA">
      <w:pPr>
        <w:spacing w:before="240"/>
        <w:jc w:val="both"/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Do wiadomości:</w:t>
      </w:r>
    </w:p>
    <w:p w14:paraId="1E67804E" w14:textId="4935E448" w:rsidR="007C56CA" w:rsidRDefault="007C56CA" w:rsidP="007C56C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Sołectwa </w:t>
      </w:r>
      <w:r w:rsidR="000740B0">
        <w:rPr>
          <w:rFonts w:ascii="Calibri" w:hAnsi="Calibri" w:cs="Calibri"/>
          <w:iCs/>
        </w:rPr>
        <w:t>Wolibórz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03B1F8F2" w14:textId="77777777" w:rsidR="007C56CA" w:rsidRDefault="007C56CA" w:rsidP="007C56C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5DA80FC3" w14:textId="77777777" w:rsidR="007C56CA" w:rsidRDefault="007C56CA" w:rsidP="007C56C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a/a.</w:t>
      </w:r>
    </w:p>
    <w:bookmarkEnd w:id="6"/>
    <w:p w14:paraId="79FEFA7D" w14:textId="77777777" w:rsidR="00340264" w:rsidRDefault="00340264"/>
    <w:sectPr w:rsidR="00340264" w:rsidSect="000740B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02246657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11442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141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0486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65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DB"/>
    <w:rsid w:val="000740B0"/>
    <w:rsid w:val="00076E2D"/>
    <w:rsid w:val="000E0B4F"/>
    <w:rsid w:val="00125756"/>
    <w:rsid w:val="001E2751"/>
    <w:rsid w:val="00235002"/>
    <w:rsid w:val="00251184"/>
    <w:rsid w:val="00340264"/>
    <w:rsid w:val="00377AEA"/>
    <w:rsid w:val="00383665"/>
    <w:rsid w:val="004130A0"/>
    <w:rsid w:val="00486426"/>
    <w:rsid w:val="00562D84"/>
    <w:rsid w:val="005C4BCD"/>
    <w:rsid w:val="007C56CA"/>
    <w:rsid w:val="007D2E59"/>
    <w:rsid w:val="00A32172"/>
    <w:rsid w:val="00A46AD4"/>
    <w:rsid w:val="00A56355"/>
    <w:rsid w:val="00AC29F5"/>
    <w:rsid w:val="00C53A0D"/>
    <w:rsid w:val="00CE6BEB"/>
    <w:rsid w:val="00CE7004"/>
    <w:rsid w:val="00CF2645"/>
    <w:rsid w:val="00DB36DB"/>
    <w:rsid w:val="00EE5DC5"/>
    <w:rsid w:val="00F9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3883"/>
  <w15:chartTrackingRefBased/>
  <w15:docId w15:val="{58EB7720-6D9D-4A0B-BE7A-D091B039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6C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6C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6C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6C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6C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7C56C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C56C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C5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4klodz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13</cp:revision>
  <cp:lastPrinted>2024-05-20T10:58:00Z</cp:lastPrinted>
  <dcterms:created xsi:type="dcterms:W3CDTF">2024-03-28T10:47:00Z</dcterms:created>
  <dcterms:modified xsi:type="dcterms:W3CDTF">2024-05-20T11:07:00Z</dcterms:modified>
</cp:coreProperties>
</file>