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6F2F1" w14:textId="662789F9" w:rsidR="00CF7B21" w:rsidRDefault="00CF7B21" w:rsidP="00CF7B21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BB05C4">
        <w:rPr>
          <w:rStyle w:val="Pogrubienie"/>
        </w:rPr>
        <w:t xml:space="preserve"> 196</w:t>
      </w:r>
      <w:r>
        <w:rPr>
          <w:rStyle w:val="Pogrubienie"/>
        </w:rPr>
        <w:t>/24 Wójta Gminy Nowa Ruda z dnia 14 maja 2024 roku w sprawie przeznaczenia do wydzierżawienia oraz ogłoszenia wykazu nieruchomości stanowiących własność Gminy Nowa Ruda i ustalenia wysokości stawki czynszu dzierżawnego</w:t>
      </w:r>
    </w:p>
    <w:p w14:paraId="5872E117" w14:textId="05185554" w:rsidR="00CF7B21" w:rsidRDefault="00CF7B21" w:rsidP="00CF7B21">
      <w:pPr>
        <w:keepNext/>
        <w:keepLines/>
        <w:outlineLvl w:val="1"/>
        <w:rPr>
          <w:rFonts w:eastAsiaTheme="majorEastAsia" w:cstheme="minorHAnsi"/>
        </w:rPr>
      </w:pPr>
      <w:bookmarkStart w:id="0" w:name="_Hlk51660687"/>
      <w:r>
        <w:rPr>
          <w:rFonts w:ascii="Calibri" w:eastAsiaTheme="majorEastAsia" w:hAnsi="Calibri" w:cs="Calibri"/>
          <w:sz w:val="22"/>
          <w:szCs w:val="22"/>
        </w:rPr>
        <w:t xml:space="preserve">Na podstawie art. 30 ust. 2 pkt 3 ustawy z dnia 8 marca 1990 roku o samorządzie gminnym (t.j. Dz. U. </w:t>
      </w:r>
      <w:r>
        <w:rPr>
          <w:rFonts w:ascii="Calibri" w:eastAsiaTheme="majorEastAsia" w:hAnsi="Calibri" w:cs="Calibri"/>
          <w:sz w:val="22"/>
          <w:szCs w:val="22"/>
        </w:rPr>
        <w:br/>
        <w:t xml:space="preserve">z 2024 r. poz. 609) art. 13 ust. 1, art. 25 ust. 1, art. 35 ust. 1 i 2 ustawy z dnia 21 sierpnia 1997 r. </w:t>
      </w:r>
      <w:r>
        <w:rPr>
          <w:rFonts w:ascii="Calibri" w:eastAsiaTheme="majorEastAsia" w:hAnsi="Calibri" w:cs="Calibri"/>
          <w:sz w:val="22"/>
          <w:szCs w:val="22"/>
        </w:rPr>
        <w:br/>
        <w:t xml:space="preserve">o gospodarce nieruchomościami (t.j. Dz. U. z 2023 r. poz. 344 z późn. zm.), § 4, § 5 ust. 1, uchwały </w:t>
      </w:r>
      <w:r>
        <w:rPr>
          <w:rFonts w:ascii="Calibri" w:eastAsiaTheme="majorEastAsia" w:hAnsi="Calibri" w:cs="Calibri"/>
          <w:sz w:val="22"/>
          <w:szCs w:val="22"/>
        </w:rPr>
        <w:br/>
        <w:t xml:space="preserve">Nr 252/XXXIII/13 Rady Gminy Nowa Ruda z dnia 29 stycznia 2013 r. w sprawie zasad gospodarowania nieruchomościami stanowiącymi własność Gminy Nowa Ruda (Dz. Urz. Woj. Doln. z 2013 r. poz. 1851 </w:t>
      </w:r>
      <w:r>
        <w:rPr>
          <w:rFonts w:ascii="Calibri" w:eastAsiaTheme="majorEastAsia" w:hAnsi="Calibri" w:cs="Calibri"/>
          <w:sz w:val="22"/>
          <w:szCs w:val="22"/>
        </w:rPr>
        <w:br/>
        <w:t xml:space="preserve">z późn. zm.), </w:t>
      </w:r>
      <w:r>
        <w:rPr>
          <w:rFonts w:eastAsiaTheme="majorEastAsia" w:cstheme="minorHAnsi"/>
          <w:b/>
          <w:bCs/>
        </w:rPr>
        <w:t>Wójt Gminy Nowa Ruda zarządza, co następuje</w:t>
      </w:r>
      <w:r>
        <w:rPr>
          <w:rFonts w:eastAsiaTheme="majorEastAsia" w:cstheme="minorHAnsi"/>
        </w:rPr>
        <w:t>:</w:t>
      </w:r>
    </w:p>
    <w:p w14:paraId="4A320B84" w14:textId="518B144F" w:rsidR="00CF7B21" w:rsidRDefault="00CF7B21" w:rsidP="00CF7B21">
      <w:pPr>
        <w:numPr>
          <w:ilvl w:val="0"/>
          <w:numId w:val="1"/>
        </w:numPr>
        <w:suppressAutoHyphens/>
        <w:autoSpaceDN w:val="0"/>
        <w:contextualSpacing/>
        <w:textAlignment w:val="baseline"/>
        <w:rPr>
          <w:rFonts w:ascii="Calibri" w:eastAsia="Calibri" w:hAnsi="Calibri" w:cs="Calibri"/>
        </w:rPr>
      </w:pPr>
      <w:r>
        <w:rPr>
          <w:rFonts w:cstheme="minorHAnsi"/>
        </w:rPr>
        <w:t>Przeznacza się do wydzierżawienia w trybie bezprzetargowym na czas oznaczony do 3 lat na rzecz wnioskodawcy nieruchomość gruntową niezabudowaną w granicach działki oznaczonej numerem ewidencyjnym 95/8 o pow. 0,2250 ha, położoną w obrębie Krajanów, określoną</w:t>
      </w:r>
      <w:r>
        <w:rPr>
          <w:rFonts w:ascii="Calibri" w:hAnsi="Calibri" w:cs="Calibri"/>
        </w:rPr>
        <w:t xml:space="preserve"> szczegółowo w wykazie stanowiącym załącznik do niniejszego zarządzenia.</w:t>
      </w:r>
    </w:p>
    <w:p w14:paraId="7CF0B0D3" w14:textId="40CDBA29" w:rsidR="00CF7B21" w:rsidRDefault="00CF7B21" w:rsidP="00CF7B21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zawarcia umowy dzierżawy do dnia 30.11.2026 r.</w:t>
      </w:r>
    </w:p>
    <w:p w14:paraId="38BC81BE" w14:textId="65308617" w:rsidR="00CF7B21" w:rsidRDefault="00CF7B21" w:rsidP="00CF7B21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Roczna wysokość stawki czynszu dzierżawnego za nieruchomość opisaną w ust. 1 wynosi </w:t>
      </w:r>
      <w:r w:rsidR="00F174D9">
        <w:rPr>
          <w:rFonts w:ascii="Calibri" w:hAnsi="Calibri" w:cs="Calibri"/>
        </w:rPr>
        <w:t>43,8</w:t>
      </w:r>
      <w:r w:rsidR="00DF104B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zł (słownie: </w:t>
      </w:r>
      <w:r w:rsidR="00F174D9">
        <w:rPr>
          <w:rFonts w:ascii="Calibri" w:hAnsi="Calibri" w:cs="Calibri"/>
        </w:rPr>
        <w:t>cz</w:t>
      </w:r>
      <w:r>
        <w:rPr>
          <w:rFonts w:ascii="Calibri" w:hAnsi="Calibri" w:cs="Calibri"/>
        </w:rPr>
        <w:t>t</w:t>
      </w:r>
      <w:r w:rsidR="00F174D9">
        <w:rPr>
          <w:rFonts w:ascii="Calibri" w:hAnsi="Calibri" w:cs="Calibri"/>
        </w:rPr>
        <w:t>e</w:t>
      </w:r>
      <w:r>
        <w:rPr>
          <w:rFonts w:ascii="Calibri" w:hAnsi="Calibri" w:cs="Calibri"/>
        </w:rPr>
        <w:t>r</w:t>
      </w:r>
      <w:r w:rsidR="00F174D9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zieści </w:t>
      </w:r>
      <w:r w:rsidR="00F174D9">
        <w:rPr>
          <w:rFonts w:ascii="Calibri" w:hAnsi="Calibri" w:cs="Calibri"/>
        </w:rPr>
        <w:t>trzy złote</w:t>
      </w:r>
      <w:r>
        <w:rPr>
          <w:rFonts w:ascii="Calibri" w:hAnsi="Calibri" w:cs="Calibri"/>
        </w:rPr>
        <w:t xml:space="preserve"> </w:t>
      </w:r>
      <w:r w:rsidR="00F174D9">
        <w:rPr>
          <w:rFonts w:ascii="Calibri" w:hAnsi="Calibri" w:cs="Calibri"/>
        </w:rPr>
        <w:t>8</w:t>
      </w:r>
      <w:r w:rsidR="00DF104B">
        <w:rPr>
          <w:rFonts w:ascii="Calibri" w:hAnsi="Calibri" w:cs="Calibri"/>
        </w:rPr>
        <w:t>8</w:t>
      </w:r>
      <w:r>
        <w:rPr>
          <w:rFonts w:ascii="Calibri" w:hAnsi="Calibri" w:cs="Calibri"/>
        </w:rPr>
        <w:t>/100) tj. 1</w:t>
      </w:r>
      <w:r w:rsidR="00F174D9">
        <w:rPr>
          <w:rFonts w:ascii="Calibri" w:hAnsi="Calibri" w:cs="Calibri"/>
        </w:rPr>
        <w:t>95</w:t>
      </w:r>
      <w:r>
        <w:rPr>
          <w:rFonts w:ascii="Calibri" w:hAnsi="Calibri" w:cs="Calibri"/>
        </w:rPr>
        <w:t xml:space="preserve">,00 zł za 1 ha. </w:t>
      </w:r>
    </w:p>
    <w:p w14:paraId="32CA2FDD" w14:textId="77777777" w:rsidR="00CF7B21" w:rsidRDefault="00CF7B21" w:rsidP="00CF7B21">
      <w:p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119B02F6" w14:textId="77777777" w:rsidR="00CF7B21" w:rsidRDefault="00CF7B21" w:rsidP="00CF7B21">
      <w:p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§ 2.1. Czynsz dzierżawny o którym mowa w § 1 ust. 3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 xml:space="preserve">każdego roku.    </w:t>
      </w:r>
    </w:p>
    <w:p w14:paraId="02CD4A66" w14:textId="77777777" w:rsidR="00CF7B21" w:rsidRDefault="00CF7B21" w:rsidP="00CF7B21">
      <w:pPr>
        <w:numPr>
          <w:ilvl w:val="1"/>
          <w:numId w:val="2"/>
        </w:numPr>
        <w:suppressAutoHyphens/>
        <w:autoSpaceDN w:val="0"/>
        <w:contextualSpacing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18ABD2EB" w14:textId="1DF3C38D" w:rsidR="00CF7B21" w:rsidRDefault="00CF7B21" w:rsidP="00CF7B21">
      <w:p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§ 3. Wykaz o którym mowa w § 1 ust. 1 wywiesza się na okres 21 dni na tablicy ogłoszeń </w:t>
      </w:r>
      <w:r>
        <w:rPr>
          <w:rFonts w:ascii="Calibri" w:eastAsia="Calibri" w:hAnsi="Calibri" w:cs="Calibri"/>
        </w:rPr>
        <w:br/>
        <w:t xml:space="preserve">w Urzędzie Gminy Nowa Ruda, ul. Niepodległości 2, zamieszcza się w Biuletynie Informacji Publicznej Gminy Nowa Ruda, na stronie internetowej Urzędu Gminy Nowa Ruda oraz na </w:t>
      </w:r>
      <w:r>
        <w:rPr>
          <w:rFonts w:ascii="Calibri" w:eastAsia="Calibri" w:hAnsi="Calibri" w:cs="Calibri"/>
        </w:rPr>
        <w:lastRenderedPageBreak/>
        <w:t>tablicy ogłoszeń Sołectwa Krajanów. Informację o zamieszczeniu wykazu podaje się do publicznej wiadomości poprzez ogłoszenie w prasie lokalnej.</w:t>
      </w:r>
    </w:p>
    <w:p w14:paraId="12C74D21" w14:textId="77777777" w:rsidR="00CF7B21" w:rsidRDefault="00CF7B21" w:rsidP="00CF7B21">
      <w:pPr>
        <w:numPr>
          <w:ilvl w:val="0"/>
          <w:numId w:val="2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02E6A79C" w14:textId="77777777" w:rsidR="00CF7B21" w:rsidRDefault="00CF7B21" w:rsidP="00CF7B21">
      <w:pPr>
        <w:numPr>
          <w:ilvl w:val="0"/>
          <w:numId w:val="2"/>
        </w:numPr>
        <w:suppressAutoHyphens/>
        <w:autoSpaceDN w:val="0"/>
        <w:spacing w:after="16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65B8BD1F" w14:textId="013DEC35" w:rsidR="00CF7B21" w:rsidRPr="00D14531" w:rsidRDefault="00640DFE" w:rsidP="00640DFE">
      <w:pPr>
        <w:rPr>
          <w:rFonts w:cs="Calibri"/>
          <w:color w:val="FFFFFF" w:themeColor="background1"/>
        </w:rPr>
      </w:pPr>
      <w:r>
        <w:rPr>
          <w:rFonts w:ascii="Calibri" w:hAnsi="Calibri" w:cs="Calibri"/>
          <w:color w:val="000000" w:themeColor="text1"/>
        </w:rPr>
        <w:t xml:space="preserve">            </w:t>
      </w:r>
      <w:r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color w:val="000000" w:themeColor="text1"/>
        </w:rPr>
        <w:tab/>
      </w:r>
      <w:r w:rsidRPr="00D14531">
        <w:rPr>
          <w:rFonts w:ascii="Calibri" w:hAnsi="Calibri" w:cs="Calibri"/>
          <w:color w:val="FFFFFF" w:themeColor="background1"/>
        </w:rPr>
        <w:tab/>
        <w:t>/</w:t>
      </w:r>
      <w:r w:rsidR="00CF7B21" w:rsidRPr="00D14531">
        <w:rPr>
          <w:rFonts w:ascii="Calibri" w:hAnsi="Calibri" w:cs="Calibri"/>
          <w:color w:val="FFFFFF" w:themeColor="background1"/>
        </w:rPr>
        <w:t>up. Wójta – Anna Zawiślak -Zastępca Wójta/</w:t>
      </w:r>
    </w:p>
    <w:p w14:paraId="7B3C49F8" w14:textId="77777777" w:rsidR="00CF7B21" w:rsidRDefault="00CF7B21" w:rsidP="00CF7B21">
      <w:pPr>
        <w:rPr>
          <w:rFonts w:cs="Calibri"/>
          <w:color w:val="000000" w:themeColor="text1"/>
        </w:rPr>
        <w:sectPr w:rsidR="00CF7B21" w:rsidSect="00CF7B21">
          <w:pgSz w:w="11906" w:h="16838"/>
          <w:pgMar w:top="1304" w:right="1191" w:bottom="1304" w:left="1418" w:header="709" w:footer="709" w:gutter="0"/>
          <w:cols w:space="708"/>
        </w:sectPr>
      </w:pPr>
    </w:p>
    <w:bookmarkEnd w:id="0"/>
    <w:p w14:paraId="52EE9BAA" w14:textId="631F94BC" w:rsidR="00CF7B21" w:rsidRDefault="00CF7B21" w:rsidP="00CF7B21">
      <w:pPr>
        <w:pStyle w:val="Nagwek1"/>
      </w:pPr>
      <w:r>
        <w:lastRenderedPageBreak/>
        <w:t>Załącznik do zarządzenia Nr</w:t>
      </w:r>
      <w:r w:rsidR="00BB05C4">
        <w:t xml:space="preserve"> 196</w:t>
      </w:r>
      <w:r>
        <w:t>/24</w:t>
      </w:r>
      <w:r>
        <w:br/>
        <w:t xml:space="preserve">Wójta Gminy Nowa Ruda </w:t>
      </w:r>
      <w:r>
        <w:br/>
        <w:t>z dnia 14 maja 2024 r.</w:t>
      </w:r>
    </w:p>
    <w:p w14:paraId="26D6AA3E" w14:textId="4D872D70" w:rsidR="00CF7B21" w:rsidRDefault="00CF7B21" w:rsidP="00CF7B21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 14 maja 2024 r. do dnia 3 czerwca 2024r.</w:t>
      </w:r>
    </w:p>
    <w:p w14:paraId="144DCC11" w14:textId="4D91CA66" w:rsidR="00CF7B21" w:rsidRDefault="00CF7B21" w:rsidP="00CF7B21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96193C">
        <w:rPr>
          <w:rFonts w:ascii="Calibri" w:hAnsi="Calibri" w:cs="Calibri"/>
        </w:rPr>
        <w:t>Krajanów</w:t>
      </w:r>
    </w:p>
    <w:p w14:paraId="079A5CDB" w14:textId="2A97D843" w:rsidR="00CF7B21" w:rsidRDefault="00CF7B21" w:rsidP="00CF7B21">
      <w:pPr>
        <w:pStyle w:val="Akapitzlist"/>
        <w:numPr>
          <w:ilvl w:val="0"/>
          <w:numId w:val="3"/>
        </w:numPr>
        <w:ind w:left="567" w:hanging="567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działki</w:t>
      </w:r>
      <w:r>
        <w:rPr>
          <w:rFonts w:ascii="Calibri" w:hAnsi="Calibri" w:cs="Calibri"/>
        </w:rPr>
        <w:t xml:space="preserve">: działka </w:t>
      </w:r>
      <w:r w:rsidR="0096193C">
        <w:rPr>
          <w:rFonts w:ascii="Calibri" w:hAnsi="Calibri" w:cs="Calibri"/>
        </w:rPr>
        <w:t>95/8</w:t>
      </w:r>
    </w:p>
    <w:p w14:paraId="47E8E545" w14:textId="428EE990" w:rsidR="00CF7B21" w:rsidRDefault="00CF7B21" w:rsidP="00CF7B21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>: SW2K/0000</w:t>
      </w:r>
      <w:r w:rsidR="0096193C">
        <w:rPr>
          <w:rFonts w:ascii="Calibri" w:hAnsi="Calibri" w:cs="Calibri"/>
        </w:rPr>
        <w:t>2</w:t>
      </w:r>
      <w:r>
        <w:rPr>
          <w:rFonts w:ascii="Calibri" w:hAnsi="Calibri" w:cs="Calibri"/>
        </w:rPr>
        <w:t>5</w:t>
      </w:r>
      <w:r w:rsidR="0096193C">
        <w:rPr>
          <w:rFonts w:ascii="Calibri" w:hAnsi="Calibri" w:cs="Calibri"/>
        </w:rPr>
        <w:t>858</w:t>
      </w:r>
      <w:r>
        <w:rPr>
          <w:rFonts w:ascii="Calibri" w:hAnsi="Calibri" w:cs="Calibri"/>
        </w:rPr>
        <w:t>/</w:t>
      </w:r>
      <w:r w:rsidR="0096193C">
        <w:rPr>
          <w:rFonts w:ascii="Calibri" w:hAnsi="Calibri" w:cs="Calibri"/>
        </w:rPr>
        <w:t>6</w:t>
      </w:r>
    </w:p>
    <w:p w14:paraId="4CB06C3F" w14:textId="54163FB8" w:rsidR="00CF7B21" w:rsidRDefault="00CF7B21" w:rsidP="00CF7B21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96193C">
        <w:rPr>
          <w:rFonts w:ascii="Calibri" w:hAnsi="Calibri" w:cs="Calibri"/>
        </w:rPr>
        <w:t>0</w:t>
      </w:r>
      <w:r>
        <w:rPr>
          <w:rFonts w:ascii="Calibri" w:hAnsi="Calibri" w:cs="Calibri"/>
        </w:rPr>
        <w:t>,</w:t>
      </w:r>
      <w:r w:rsidR="0096193C">
        <w:rPr>
          <w:rFonts w:ascii="Calibri" w:hAnsi="Calibri" w:cs="Calibri"/>
        </w:rPr>
        <w:t>2250</w:t>
      </w:r>
      <w:r>
        <w:rPr>
          <w:rFonts w:ascii="Calibri" w:hAnsi="Calibri" w:cs="Calibri"/>
        </w:rPr>
        <w:t xml:space="preserve"> ha</w:t>
      </w:r>
    </w:p>
    <w:p w14:paraId="5CEFE6B4" w14:textId="34A66CFE" w:rsidR="00D14531" w:rsidRPr="00D14531" w:rsidRDefault="00CF7B21" w:rsidP="00740D84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 w:rsidRPr="00D14531">
        <w:rPr>
          <w:rStyle w:val="Pogrubienie"/>
          <w:rFonts w:ascii="Calibri" w:hAnsi="Calibri" w:cs="Calibri"/>
        </w:rPr>
        <w:t>Opis nieruchomości, przeznaczenie i sposób zagospodarowania</w:t>
      </w:r>
      <w:r w:rsidRPr="00D14531">
        <w:rPr>
          <w:rFonts w:ascii="Calibri" w:hAnsi="Calibri" w:cs="Calibri"/>
        </w:rPr>
        <w:t>:</w:t>
      </w:r>
      <w:bookmarkStart w:id="1" w:name="_Hlk148516989"/>
      <w:r w:rsidRPr="00D14531">
        <w:rPr>
          <w:rFonts w:ascii="Calibri" w:hAnsi="Calibri" w:cs="Calibri"/>
        </w:rPr>
        <w:t xml:space="preserve"> </w:t>
      </w:r>
      <w:bookmarkStart w:id="2" w:name="_Hlk149033756"/>
      <w:bookmarkEnd w:id="1"/>
      <w:r w:rsidR="00D14531" w:rsidRPr="00D14531">
        <w:rPr>
          <w:rFonts w:ascii="Calibri" w:hAnsi="Calibri" w:cs="Calibri"/>
        </w:rPr>
        <w:t>nieruchomość</w:t>
      </w:r>
      <w:bookmarkStart w:id="3" w:name="_Hlk532814726"/>
      <w:r w:rsidR="00D14531" w:rsidRPr="00D14531">
        <w:rPr>
          <w:rFonts w:ascii="Calibri" w:hAnsi="Calibri" w:cs="Calibri"/>
        </w:rPr>
        <w:t xml:space="preserve"> gruntowa niezabudowana w granicach działki nr 95/8 o pow. 0,2250 ha, sklasyfikowana jako  RIVb-0,1234 ha, PsIV-0,1016 ha, obręb 0008 Krajanów, przeznaczona do wydzierżawienia na cele związane </w:t>
      </w:r>
      <w:bookmarkEnd w:id="2"/>
      <w:r w:rsidR="00D14531" w:rsidRPr="00D14531">
        <w:rPr>
          <w:rFonts w:ascii="Calibri" w:hAnsi="Calibri" w:cs="Calibri"/>
        </w:rPr>
        <w:t>z gospodarką rolną.</w:t>
      </w:r>
      <w:bookmarkEnd w:id="3"/>
      <w:r w:rsidR="00D14531" w:rsidRPr="00D14531">
        <w:rPr>
          <w:rFonts w:ascii="Calibri" w:hAnsi="Calibri" w:cs="Calibri"/>
        </w:rPr>
        <w:t xml:space="preserve"> </w:t>
      </w:r>
    </w:p>
    <w:p w14:paraId="2735811C" w14:textId="0B2671FE" w:rsidR="00CF7B21" w:rsidRDefault="00CF7B21" w:rsidP="00D14531">
      <w:pPr>
        <w:pStyle w:val="Akapitzlist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Działka nr </w:t>
      </w:r>
      <w:r w:rsidR="0096193C">
        <w:rPr>
          <w:rFonts w:ascii="Calibri" w:hAnsi="Calibri" w:cs="Calibri"/>
        </w:rPr>
        <w:t>95/8</w:t>
      </w:r>
      <w:r>
        <w:rPr>
          <w:rFonts w:ascii="Calibri" w:hAnsi="Calibri" w:cs="Calibri"/>
        </w:rPr>
        <w:t xml:space="preserve"> położona w </w:t>
      </w:r>
      <w:r w:rsidR="0096193C">
        <w:rPr>
          <w:rFonts w:ascii="Calibri" w:hAnsi="Calibri" w:cs="Calibri"/>
        </w:rPr>
        <w:t>Krajanowie</w:t>
      </w:r>
      <w:r>
        <w:rPr>
          <w:rFonts w:ascii="Calibri" w:hAnsi="Calibri" w:cs="Calibri"/>
        </w:rPr>
        <w:t xml:space="preserve"> nie jest ujęta w miejscowym planie zagospodarowania przestrzennego Gminy Nowa Ruda.</w:t>
      </w:r>
    </w:p>
    <w:p w14:paraId="4AA6C8F1" w14:textId="03444FF8" w:rsidR="00CF7B21" w:rsidRDefault="00CF7B21" w:rsidP="00CF7B21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zawarcia umowy dzierżawy do dnia 30.11.202</w:t>
      </w:r>
      <w:r w:rsidR="0096193C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r.</w:t>
      </w:r>
    </w:p>
    <w:p w14:paraId="7B77A11C" w14:textId="77777777" w:rsidR="00CF7B21" w:rsidRDefault="00CF7B21" w:rsidP="00CF7B21">
      <w:pPr>
        <w:pStyle w:val="Akapitzlist"/>
        <w:numPr>
          <w:ilvl w:val="0"/>
          <w:numId w:val="3"/>
        </w:numPr>
        <w:ind w:left="709"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376CAE07" w14:textId="748DCE20" w:rsidR="00CF7B21" w:rsidRDefault="00CF7B21" w:rsidP="00CF7B21">
      <w:pPr>
        <w:pStyle w:val="Akapitzlist"/>
        <w:numPr>
          <w:ilvl w:val="0"/>
          <w:numId w:val="4"/>
        </w:numPr>
        <w:ind w:left="284" w:hanging="284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F174D9">
        <w:rPr>
          <w:rFonts w:ascii="Calibri" w:hAnsi="Calibri" w:cs="Calibri"/>
        </w:rPr>
        <w:t>43</w:t>
      </w:r>
      <w:r>
        <w:rPr>
          <w:rFonts w:ascii="Calibri" w:hAnsi="Calibri" w:cs="Calibri"/>
        </w:rPr>
        <w:t>,</w:t>
      </w:r>
      <w:r w:rsidR="00F174D9">
        <w:rPr>
          <w:rFonts w:ascii="Calibri" w:hAnsi="Calibri" w:cs="Calibri"/>
        </w:rPr>
        <w:t>87</w:t>
      </w:r>
      <w:r>
        <w:rPr>
          <w:rFonts w:ascii="Calibri" w:hAnsi="Calibri" w:cs="Calibri"/>
        </w:rPr>
        <w:t xml:space="preserve"> zł stanowi podstawę do ustalania wysokości należnego czynszu dzierżawnego proporcjonalnie do okresu użytkowania </w:t>
      </w:r>
      <w:r>
        <w:rPr>
          <w:rFonts w:ascii="Calibri" w:hAnsi="Calibri" w:cs="Calibri"/>
        </w:rPr>
        <w:br/>
        <w:t xml:space="preserve">w danym roku kalendarzowym i jest zwolniona z podatku VAT na podstawie § 3 ust. 1 pkt 2 Rozporządzenia Ministra Finansów z dnia 20 grudnia 2013 r. w sprawie zwolnień od podatku od towarów i usług oraz warunków stosowania tych zwolnień (Dz. U. z 2020 r. </w:t>
      </w:r>
      <w:r>
        <w:rPr>
          <w:rFonts w:ascii="Calibri" w:hAnsi="Calibri" w:cs="Calibri"/>
        </w:rPr>
        <w:br/>
        <w:t>poz. 1983 z późn. zm.).</w:t>
      </w:r>
    </w:p>
    <w:p w14:paraId="5F5D09F3" w14:textId="77777777" w:rsidR="00CF7B21" w:rsidRDefault="00CF7B21" w:rsidP="00CF7B21">
      <w:pPr>
        <w:pStyle w:val="Akapitzlist"/>
        <w:numPr>
          <w:ilvl w:val="0"/>
          <w:numId w:val="4"/>
        </w:numPr>
        <w:ind w:hanging="558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0F538D17" w14:textId="77777777" w:rsidR="00CF7B21" w:rsidRDefault="00CF7B21" w:rsidP="00CF7B21">
      <w:pPr>
        <w:pStyle w:val="Akapitzlist"/>
        <w:numPr>
          <w:ilvl w:val="0"/>
          <w:numId w:val="3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13586EB8" w14:textId="77777777" w:rsidR="00CF7B21" w:rsidRDefault="00CF7B21" w:rsidP="00CF7B21">
      <w:pPr>
        <w:numPr>
          <w:ilvl w:val="0"/>
          <w:numId w:val="3"/>
        </w:numPr>
        <w:ind w:left="360"/>
        <w:contextualSpacing/>
        <w:rPr>
          <w:rFonts w:cstheme="minorHAnsi"/>
          <w:iCs/>
        </w:rPr>
      </w:pPr>
      <w:r>
        <w:rPr>
          <w:rFonts w:cstheme="minorHAnsi"/>
          <w:b/>
          <w:bCs/>
        </w:rPr>
        <w:t>Termin wnoszenia opłaty:</w:t>
      </w:r>
      <w:r>
        <w:rPr>
          <w:rFonts w:cstheme="minorHAnsi"/>
        </w:rPr>
        <w:t xml:space="preserve"> czynsz dzierżawny płatny jest w dwóch ratach w terminach:</w:t>
      </w:r>
      <w:r>
        <w:rPr>
          <w:rFonts w:cstheme="minorHAnsi"/>
        </w:rPr>
        <w:br/>
        <w:t>I rata – w terminie do 31 marca,</w:t>
      </w:r>
      <w:r>
        <w:rPr>
          <w:rFonts w:cstheme="minorHAnsi"/>
        </w:rPr>
        <w:br/>
        <w:t xml:space="preserve">II rata – w terminie do 30 września - każdego roku. Zapłata czynszu dzierżawnego w roku 2024 nastąpi jednorazowo w terminie do 30 września.  </w:t>
      </w:r>
    </w:p>
    <w:p w14:paraId="429C47A2" w14:textId="77777777" w:rsidR="00CF7B21" w:rsidRDefault="00CF7B21" w:rsidP="00CF7B21">
      <w:pPr>
        <w:numPr>
          <w:ilvl w:val="0"/>
          <w:numId w:val="3"/>
        </w:numPr>
        <w:ind w:left="360"/>
        <w:contextualSpacing/>
        <w:rPr>
          <w:rFonts w:cstheme="minorHAnsi"/>
          <w:iCs/>
        </w:rPr>
      </w:pPr>
      <w:r>
        <w:rPr>
          <w:rFonts w:cstheme="minorHAnsi"/>
          <w:b/>
          <w:bCs/>
        </w:rPr>
        <w:t>Zasada aktualizacji opłaty</w:t>
      </w:r>
      <w:r>
        <w:rPr>
          <w:rFonts w:cstheme="minorHAnsi"/>
        </w:rPr>
        <w:t xml:space="preserve">: o zmianie wysokości czynszu Wydzierżawiający zawiadomi Dzierżawcę pisemnie na 7 dni przed rozpoczęciem miesiąca kalendarzowego bez </w:t>
      </w:r>
      <w:r>
        <w:rPr>
          <w:rFonts w:cstheme="minorHAnsi"/>
        </w:rPr>
        <w:lastRenderedPageBreak/>
        <w:t>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 w14:paraId="0074F3F0" w14:textId="77777777" w:rsidR="00CF7B21" w:rsidRPr="006F1044" w:rsidRDefault="00CF7B21" w:rsidP="00CF7B21">
      <w:pPr>
        <w:ind w:left="3900" w:firstLine="348"/>
        <w:contextualSpacing/>
        <w:rPr>
          <w:rFonts w:cstheme="minorHAnsi"/>
          <w:iCs/>
          <w:color w:val="000000" w:themeColor="text1"/>
        </w:rPr>
      </w:pPr>
      <w:r w:rsidRPr="00D14531">
        <w:rPr>
          <w:rFonts w:cstheme="minorHAnsi"/>
          <w:color w:val="FFFFFF" w:themeColor="background1"/>
        </w:rPr>
        <w:t>/z up</w:t>
      </w:r>
      <w:r w:rsidRPr="00D14531">
        <w:rPr>
          <w:rFonts w:cstheme="minorHAnsi"/>
          <w:iCs/>
          <w:color w:val="FFFFFF" w:themeColor="background1"/>
        </w:rPr>
        <w:t xml:space="preserve">. Wójta Anna Zawiślak – Zastępca Wójta/ </w:t>
      </w:r>
    </w:p>
    <w:p w14:paraId="21BEE8C0" w14:textId="77777777" w:rsidR="00CF7B21" w:rsidRDefault="00CF7B21" w:rsidP="00CF7B21">
      <w:pPr>
        <w:spacing w:before="840"/>
        <w:jc w:val="both"/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>Do wiadomości:</w:t>
      </w:r>
    </w:p>
    <w:p w14:paraId="33F3C7D2" w14:textId="77777777" w:rsidR="00CF7B21" w:rsidRDefault="00CF7B21" w:rsidP="00CF7B21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2A459FDD" w14:textId="77777777" w:rsidR="00CF7B21" w:rsidRDefault="00CF7B21" w:rsidP="00CF7B21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www.24klodzko.pl</w:t>
        </w:r>
      </w:hyperlink>
    </w:p>
    <w:p w14:paraId="4C12B7F0" w14:textId="77777777" w:rsidR="00CF7B21" w:rsidRDefault="00CF7B21" w:rsidP="00CF7B21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052761CC" w14:textId="77777777" w:rsidR="00CF7B21" w:rsidRDefault="00CF7B21" w:rsidP="00CF7B21"/>
    <w:p w14:paraId="52DF849B" w14:textId="77777777" w:rsidR="00CF7B21" w:rsidRDefault="00CF7B21" w:rsidP="00CF7B21"/>
    <w:p w14:paraId="63EF22AC" w14:textId="77777777" w:rsidR="00CF7B21" w:rsidRDefault="00CF7B21" w:rsidP="00CF7B21"/>
    <w:p w14:paraId="094E9CAB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213930904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9441379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55807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17036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60676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656"/>
    <w:rsid w:val="000B00E6"/>
    <w:rsid w:val="00340264"/>
    <w:rsid w:val="003A08FC"/>
    <w:rsid w:val="00640DFE"/>
    <w:rsid w:val="006F1044"/>
    <w:rsid w:val="0096193C"/>
    <w:rsid w:val="009B09F4"/>
    <w:rsid w:val="00BB05C4"/>
    <w:rsid w:val="00CF7B21"/>
    <w:rsid w:val="00D14531"/>
    <w:rsid w:val="00DC6656"/>
    <w:rsid w:val="00DF104B"/>
    <w:rsid w:val="00F1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1843"/>
  <w15:chartTrackingRefBased/>
  <w15:docId w15:val="{4B942AFE-E465-415A-B278-3B778C5A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B21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7B21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7B21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7B21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7B21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CF7B2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F7B2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F7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27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24klodz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730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7</cp:revision>
  <cp:lastPrinted>2024-05-13T13:02:00Z</cp:lastPrinted>
  <dcterms:created xsi:type="dcterms:W3CDTF">2024-05-13T11:53:00Z</dcterms:created>
  <dcterms:modified xsi:type="dcterms:W3CDTF">2024-05-14T10:40:00Z</dcterms:modified>
</cp:coreProperties>
</file>