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27B43EBC" w:rsidR="00611B40" w:rsidRPr="0023171B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Zarządzenie </w:t>
      </w:r>
      <w:r w:rsidR="00DB3D92"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Nr </w:t>
      </w:r>
      <w:r w:rsidR="0023171B"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659</w:t>
      </w:r>
      <w:r w:rsidR="00DB3D92"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4036BD"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DB3D92"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B2D1D"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3B2D1D"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324DD3"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17</w:t>
      </w:r>
      <w:r w:rsidR="00113161"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listopada</w:t>
      </w:r>
      <w:r w:rsidR="003C1F91"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4036BD"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r</w:t>
      </w:r>
      <w:r w:rsidR="004244C0"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oku </w:t>
      </w:r>
      <w:r w:rsidR="003B2D1D"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4244C0"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</w:t>
      </w:r>
      <w:r w:rsidR="009005ED"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 </w:t>
      </w:r>
      <w:r w:rsidR="004244C0"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sprawie</w:t>
      </w:r>
      <w:r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przeznaczenia do </w:t>
      </w:r>
      <w:r w:rsidR="00933F7D"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najmu</w:t>
      </w:r>
      <w:r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stawki </w:t>
      </w:r>
      <w:r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czynszu </w:t>
      </w:r>
      <w:r w:rsidR="00E8313D"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za</w:t>
      </w:r>
      <w:r w:rsidR="00113161"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 </w:t>
      </w:r>
      <w:r w:rsidR="00E8313D" w:rsidRPr="0023171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najem nieruchomości</w:t>
      </w:r>
    </w:p>
    <w:p w14:paraId="2A28320A" w14:textId="3A8022A2" w:rsidR="00611B40" w:rsidRPr="0023171B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E245FF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1620F3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40</w:t>
      </w:r>
      <w:r w:rsidR="00E503BE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166848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art. 13 ust. 1, art. 25 ust. 1, art. 35 ust. 1 i 2 ustawy z</w:t>
      </w:r>
      <w:r w:rsidR="00166848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E245FF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213010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</w:t>
      </w:r>
      <w:r w:rsidR="00546115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E245FF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5F7C0A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061C3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§</w:t>
      </w:r>
      <w:r w:rsidR="006B7D21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5 ust. 1</w:t>
      </w:r>
      <w:r w:rsidR="00C13F81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§ 20 ust. 2 pkt </w:t>
      </w:r>
      <w:r w:rsidR="00546115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C13F81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ust. 5 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uchwały Nr</w:t>
      </w:r>
      <w:r w:rsidR="004B53FE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</w:t>
      </w:r>
      <w:r w:rsidR="00402823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166848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E245FF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(Dolno. </w:t>
      </w:r>
      <w:r w:rsidR="00C13F81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z </w:t>
      </w:r>
      <w:r w:rsidR="00E245FF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2013 r.</w:t>
      </w:r>
      <w:r w:rsidR="00FB59B7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245FF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poz. 1851</w:t>
      </w:r>
      <w:r w:rsidR="00402823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C21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="00E245FF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830949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768CD"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</w:t>
      </w:r>
      <w:r w:rsidR="0059443F"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="00F768CD"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Gminy Nowa Ruda</w:t>
      </w:r>
      <w:r w:rsidR="00F768CD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 następuje:</w:t>
      </w:r>
    </w:p>
    <w:p w14:paraId="6314643A" w14:textId="09C9EEEA" w:rsidR="00611B40" w:rsidRPr="0023171B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983126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w skład której wchodzi </w:t>
      </w:r>
      <w:r w:rsidR="00EC45D4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część budynku „390_i” </w:t>
      </w:r>
      <w:r w:rsidR="00E70BD0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powierzchni </w:t>
      </w:r>
      <w:r w:rsidR="004E413A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10,00</w:t>
      </w:r>
      <w:r w:rsidR="002228AD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70BD0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E70BD0" w:rsidRPr="0023171B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4E413A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C45D4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wraz z niezbędnym gruntem </w:t>
      </w:r>
      <w:r w:rsidR="00784FA2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granicach części </w:t>
      </w:r>
      <w:r w:rsidR="00EC45D4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dział</w:t>
      </w:r>
      <w:r w:rsidR="00784FA2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ki</w:t>
      </w:r>
      <w:r w:rsidR="00EC45D4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oznaczon</w:t>
      </w:r>
      <w:r w:rsidR="009F3DCE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ej 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numer</w:t>
      </w:r>
      <w:r w:rsidR="009F3DCE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em 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ewidencyjnym</w:t>
      </w:r>
      <w:r w:rsidR="009F3DCE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E413A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347/10</w:t>
      </w:r>
      <w:r w:rsidR="009D609A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obręb </w:t>
      </w:r>
      <w:r w:rsidR="004E413A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Świerki</w:t>
      </w:r>
      <w:r w:rsidR="00166848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określoną szczegółowo w</w:t>
      </w:r>
      <w:r w:rsidR="00F81D2B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wykazie stanowiącym załącznik do niniejszego zarządzenia.</w:t>
      </w:r>
    </w:p>
    <w:p w14:paraId="749D5B2D" w14:textId="669A442B" w:rsidR="008F7D99" w:rsidRPr="0023171B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wynajmuje się </w:t>
      </w:r>
      <w:r w:rsidR="004E413A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na cele związane z</w:t>
      </w:r>
      <w:r w:rsidR="00983126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AF6DD3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funkcjonowaniem ujęcia wody podziemnej ze studni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6906A8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dnia </w:t>
      </w:r>
      <w:r w:rsidR="00AF6DD3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zawarcia umowy</w:t>
      </w:r>
      <w:r w:rsidR="006906A8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503BE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na czas nieoznaczony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9B1713E" w14:textId="29E2F700" w:rsidR="008F7D99" w:rsidRPr="0023171B" w:rsidRDefault="00784FA2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0F0488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tawkę czynszu za najem nieruchomości ustala się w kwocie 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0F0488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,00 zł za 1 m</w:t>
      </w:r>
      <w:r w:rsidR="000F0488" w:rsidRPr="0023171B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0F0488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miesięcznie netto. C</w:t>
      </w:r>
      <w:r w:rsidR="00B32B5C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zynsz za najem nieruchomości opisanej w ust. 1 </w:t>
      </w:r>
      <w:r w:rsidR="000F0488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będzie wynosił </w:t>
      </w:r>
      <w:r w:rsidR="007C703A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F0488" w:rsidRPr="0023171B">
        <w:rPr>
          <w:rFonts w:cs="Calibri"/>
          <w:color w:val="000000" w:themeColor="text1"/>
          <w:sz w:val="24"/>
          <w:szCs w:val="24"/>
        </w:rPr>
        <w:t xml:space="preserve">40,00 </w:t>
      </w:r>
      <w:r w:rsidR="00B32B5C" w:rsidRPr="0023171B">
        <w:rPr>
          <w:rFonts w:cs="Calibri"/>
          <w:color w:val="000000" w:themeColor="text1"/>
          <w:sz w:val="24"/>
          <w:szCs w:val="24"/>
        </w:rPr>
        <w:t xml:space="preserve">zł netto + 23% podatku VAT w kwocie </w:t>
      </w:r>
      <w:r w:rsidR="000F0488" w:rsidRPr="0023171B">
        <w:rPr>
          <w:rFonts w:cs="Calibri"/>
          <w:color w:val="000000" w:themeColor="text1"/>
          <w:sz w:val="24"/>
          <w:szCs w:val="24"/>
        </w:rPr>
        <w:t>9,20</w:t>
      </w:r>
      <w:r w:rsidR="00B32B5C" w:rsidRPr="0023171B">
        <w:rPr>
          <w:rFonts w:cs="Calibri"/>
          <w:color w:val="000000" w:themeColor="text1"/>
          <w:sz w:val="24"/>
          <w:szCs w:val="24"/>
        </w:rPr>
        <w:t xml:space="preserve"> zł, tj. </w:t>
      </w:r>
      <w:r w:rsidR="000F0488" w:rsidRPr="0023171B">
        <w:rPr>
          <w:rFonts w:cs="Calibri"/>
          <w:color w:val="000000" w:themeColor="text1"/>
          <w:sz w:val="24"/>
          <w:szCs w:val="24"/>
        </w:rPr>
        <w:t>49,20</w:t>
      </w:r>
      <w:r w:rsidR="00B32B5C" w:rsidRPr="0023171B">
        <w:rPr>
          <w:rFonts w:cs="Calibri"/>
          <w:color w:val="000000" w:themeColor="text1"/>
          <w:sz w:val="24"/>
          <w:szCs w:val="24"/>
        </w:rPr>
        <w:t xml:space="preserve"> zł brutto</w:t>
      </w:r>
      <w:r w:rsidR="008F7D99" w:rsidRPr="0023171B">
        <w:rPr>
          <w:rFonts w:cs="Calibri"/>
          <w:color w:val="000000" w:themeColor="text1"/>
          <w:sz w:val="24"/>
          <w:szCs w:val="24"/>
        </w:rPr>
        <w:t>.</w:t>
      </w:r>
    </w:p>
    <w:p w14:paraId="3D332251" w14:textId="71F3AA1A" w:rsidR="00FB164A" w:rsidRPr="0023171B" w:rsidRDefault="00FB164A" w:rsidP="00FB164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3171B">
        <w:rPr>
          <w:rFonts w:cs="Calibri"/>
          <w:color w:val="000000" w:themeColor="text1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23171B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 stycznia danego roku, niezwłocznie po ukazaniu się ogłoszenia Prezesa GUS w Dzienniku Urzędowym Monitor Polski.</w:t>
      </w:r>
      <w:r w:rsidR="00D8405B" w:rsidRPr="0023171B">
        <w:rPr>
          <w:rFonts w:cs="Calibri"/>
          <w:color w:val="000000" w:themeColor="text1"/>
          <w:sz w:val="24"/>
          <w:szCs w:val="24"/>
        </w:rPr>
        <w:t xml:space="preserve"> </w:t>
      </w:r>
      <w:r w:rsidR="00D8405B" w:rsidRPr="0023171B">
        <w:rPr>
          <w:color w:val="000000" w:themeColor="text1"/>
          <w:sz w:val="24"/>
          <w:szCs w:val="24"/>
        </w:rPr>
        <w:t>Pierwsza waloryzacja zostanie przeprowadzona od dnia 01.01.202</w:t>
      </w:r>
      <w:r w:rsidR="00E452B3" w:rsidRPr="0023171B">
        <w:rPr>
          <w:color w:val="000000" w:themeColor="text1"/>
          <w:sz w:val="24"/>
          <w:szCs w:val="24"/>
        </w:rPr>
        <w:t>5</w:t>
      </w:r>
      <w:r w:rsidR="00D8405B" w:rsidRPr="0023171B">
        <w:rPr>
          <w:color w:val="000000" w:themeColor="text1"/>
          <w:sz w:val="24"/>
          <w:szCs w:val="24"/>
        </w:rPr>
        <w:t xml:space="preserve"> r.</w:t>
      </w:r>
    </w:p>
    <w:p w14:paraId="6DB848F3" w14:textId="78104D37" w:rsidR="00FB164A" w:rsidRPr="0023171B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3171B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</w:t>
      </w:r>
      <w:r w:rsidRPr="0023171B">
        <w:rPr>
          <w:rFonts w:cs="Calibri"/>
          <w:color w:val="000000" w:themeColor="text1"/>
          <w:sz w:val="24"/>
          <w:szCs w:val="24"/>
        </w:rPr>
        <w:lastRenderedPageBreak/>
        <w:t xml:space="preserve">Publicznej Gminy Nowa Ruda, na stronie internetowej Urzędu Gminy Nowa Ruda oraz na tablicy ogłoszeń Sołectwa </w:t>
      </w:r>
      <w:r w:rsidR="00546115" w:rsidRPr="0023171B">
        <w:rPr>
          <w:rFonts w:cs="Calibri"/>
          <w:color w:val="000000" w:themeColor="text1"/>
          <w:sz w:val="24"/>
          <w:szCs w:val="24"/>
        </w:rPr>
        <w:t>Jugów</w:t>
      </w:r>
      <w:r w:rsidRPr="0023171B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51D39613" w14:textId="77777777" w:rsidR="00FB164A" w:rsidRPr="0023171B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3171B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3D314439" w14:textId="77777777" w:rsidR="00FB164A" w:rsidRPr="0023171B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3171B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26131913" w14:textId="1B6A4C3A" w:rsidR="00FB164A" w:rsidRPr="0023171B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23171B">
        <w:rPr>
          <w:rFonts w:cs="Calibri"/>
          <w:color w:val="000000" w:themeColor="text1"/>
          <w:sz w:val="24"/>
          <w:szCs w:val="24"/>
        </w:rPr>
        <w:tab/>
        <w:t>/Z up. Wójta – Anna Zawiślak – Zastępca Wójta/</w:t>
      </w:r>
      <w:bookmarkEnd w:id="0"/>
    </w:p>
    <w:p w14:paraId="6B84A3F8" w14:textId="5074F05E" w:rsidR="00A870FB" w:rsidRPr="0023171B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color w:val="000000" w:themeColor="text1"/>
          <w:sz w:val="26"/>
          <w:szCs w:val="26"/>
        </w:rPr>
      </w:pPr>
      <w:r w:rsidRPr="0023171B">
        <w:rPr>
          <w:rFonts w:cs="Calibri"/>
          <w:color w:val="000000" w:themeColor="text1"/>
          <w:sz w:val="24"/>
          <w:szCs w:val="24"/>
        </w:rPr>
        <w:br w:type="column"/>
      </w:r>
      <w:r w:rsidR="00A870FB" w:rsidRPr="0023171B">
        <w:rPr>
          <w:rFonts w:cs="Calibri"/>
          <w:b/>
          <w:bCs/>
          <w:color w:val="000000" w:themeColor="text1"/>
          <w:sz w:val="26"/>
          <w:szCs w:val="26"/>
        </w:rPr>
        <w:lastRenderedPageBreak/>
        <w:t xml:space="preserve">Załącznik do Zarządzenia </w:t>
      </w:r>
      <w:r w:rsidR="00A870FB" w:rsidRPr="0023171B">
        <w:rPr>
          <w:rFonts w:cs="Calibri"/>
          <w:b/>
          <w:bCs/>
          <w:color w:val="000000" w:themeColor="text1"/>
          <w:sz w:val="26"/>
          <w:szCs w:val="26"/>
        </w:rPr>
        <w:br/>
        <w:t xml:space="preserve">Wójta Gminy Nowa Ruda Nr </w:t>
      </w:r>
      <w:r w:rsidR="0023171B">
        <w:rPr>
          <w:rFonts w:cs="Calibri"/>
          <w:b/>
          <w:bCs/>
          <w:color w:val="000000" w:themeColor="text1"/>
          <w:sz w:val="26"/>
          <w:szCs w:val="26"/>
        </w:rPr>
        <w:t>659</w:t>
      </w:r>
      <w:r w:rsidR="00A870FB" w:rsidRPr="0023171B">
        <w:rPr>
          <w:rFonts w:cs="Calibri"/>
          <w:b/>
          <w:bCs/>
          <w:color w:val="000000" w:themeColor="text1"/>
          <w:sz w:val="26"/>
          <w:szCs w:val="26"/>
        </w:rPr>
        <w:t>/2</w:t>
      </w:r>
      <w:r w:rsidRPr="0023171B">
        <w:rPr>
          <w:rFonts w:cs="Calibri"/>
          <w:b/>
          <w:bCs/>
          <w:color w:val="000000" w:themeColor="text1"/>
          <w:sz w:val="26"/>
          <w:szCs w:val="26"/>
        </w:rPr>
        <w:t>3</w:t>
      </w:r>
      <w:r w:rsidR="00A870FB" w:rsidRPr="0023171B">
        <w:rPr>
          <w:rFonts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324DD3" w:rsidRPr="0023171B">
        <w:rPr>
          <w:rFonts w:cs="Calibri"/>
          <w:b/>
          <w:bCs/>
          <w:color w:val="000000" w:themeColor="text1"/>
          <w:sz w:val="26"/>
          <w:szCs w:val="26"/>
        </w:rPr>
        <w:t>17</w:t>
      </w:r>
      <w:r w:rsidR="00983126" w:rsidRPr="0023171B">
        <w:rPr>
          <w:rFonts w:cs="Calibri"/>
          <w:b/>
          <w:bCs/>
          <w:color w:val="000000" w:themeColor="text1"/>
          <w:sz w:val="26"/>
          <w:szCs w:val="26"/>
        </w:rPr>
        <w:t xml:space="preserve"> listopada</w:t>
      </w:r>
      <w:r w:rsidR="00A870FB" w:rsidRPr="0023171B">
        <w:rPr>
          <w:rFonts w:cs="Calibri"/>
          <w:b/>
          <w:bCs/>
          <w:color w:val="000000" w:themeColor="text1"/>
          <w:sz w:val="26"/>
          <w:szCs w:val="26"/>
        </w:rPr>
        <w:t xml:space="preserve"> 202</w:t>
      </w:r>
      <w:r w:rsidRPr="0023171B">
        <w:rPr>
          <w:rFonts w:cs="Calibri"/>
          <w:b/>
          <w:bCs/>
          <w:color w:val="000000" w:themeColor="text1"/>
          <w:sz w:val="26"/>
          <w:szCs w:val="26"/>
        </w:rPr>
        <w:t>3</w:t>
      </w:r>
      <w:r w:rsidR="00A870FB" w:rsidRPr="0023171B">
        <w:rPr>
          <w:rFonts w:cs="Calibr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23171B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C4523C"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 trybie </w:t>
      </w:r>
      <w:r w:rsidR="00B12ABB"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23171B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</w:t>
      </w:r>
      <w:r w:rsidR="007B1780"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03F65D50" w14:textId="5C300B17" w:rsidR="00F94B73" w:rsidRPr="0023171B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edłu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 </w:t>
      </w:r>
      <w:r w:rsidR="006E3347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księgi wieczystej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9A1B9E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83126" w:rsidRPr="0023171B">
        <w:rPr>
          <w:color w:val="000000" w:themeColor="text1"/>
        </w:rPr>
        <w:t>SW2K/00026020/0</w:t>
      </w:r>
    </w:p>
    <w:p w14:paraId="28C44CC1" w14:textId="6C6EE47B" w:rsidR="00611B40" w:rsidRPr="0023171B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edług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3347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katastru nieruchomości</w:t>
      </w:r>
      <w:r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983126"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983126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budynek</w:t>
      </w:r>
      <w:r w:rsidR="00983126"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983126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390i (część),</w:t>
      </w:r>
      <w:r w:rsidR="00C575EF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83126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działka</w:t>
      </w:r>
      <w:r w:rsidR="00234ED5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83126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347/10 (część)</w:t>
      </w:r>
      <w:r w:rsidR="007C703A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B5486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AM-</w:t>
      </w:r>
      <w:r w:rsidR="00983126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FB5486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234ED5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obręb 00</w:t>
      </w:r>
      <w:r w:rsidR="00983126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14</w:t>
      </w:r>
      <w:r w:rsidR="00234ED5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83126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Świerki</w:t>
      </w:r>
    </w:p>
    <w:p w14:paraId="33D8A83B" w14:textId="5FBDAEF8" w:rsidR="00514E34" w:rsidRPr="0023171B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983126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10,00</w:t>
      </w:r>
      <w:r w:rsidR="00304DEA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304DEA" w:rsidRPr="0023171B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</w:p>
    <w:p w14:paraId="357ABD99" w14:textId="612514C2" w:rsidR="00784FA2" w:rsidRPr="0023171B" w:rsidRDefault="00E32204" w:rsidP="008117BB">
      <w:pPr>
        <w:pStyle w:val="Akapitzlist"/>
        <w:numPr>
          <w:ilvl w:val="0"/>
          <w:numId w:val="5"/>
        </w:numPr>
        <w:spacing w:after="120" w:line="360" w:lineRule="auto"/>
        <w:rPr>
          <w:color w:val="000000" w:themeColor="text1"/>
          <w:sz w:val="24"/>
          <w:szCs w:val="24"/>
        </w:rPr>
      </w:pPr>
      <w:r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8320EB"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B6E62"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784FA2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część budynku „390_i” o powierzchni 10,00 m</w:t>
      </w:r>
      <w:r w:rsidR="00784FA2" w:rsidRPr="0023171B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784FA2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wraz z niezbędnym gruntem w granicach części działki oznaczonej numerem ewidencyjnym 347/10 obręb Świerki</w:t>
      </w:r>
      <w:r w:rsidR="00E45EA0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F42DA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przeznaczona do </w:t>
      </w:r>
      <w:r w:rsidR="00AA2FF1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najmu </w:t>
      </w:r>
      <w:r w:rsidR="00784FA2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na cele związane z funkcjonowaniem ujęcia wody podziemnej ze studni</w:t>
      </w:r>
      <w:r w:rsidR="00784FA2" w:rsidRPr="0023171B">
        <w:rPr>
          <w:color w:val="000000" w:themeColor="text1"/>
          <w:sz w:val="24"/>
          <w:szCs w:val="24"/>
        </w:rPr>
        <w:t>.</w:t>
      </w:r>
    </w:p>
    <w:p w14:paraId="3A7BA3B5" w14:textId="18D2D19B" w:rsidR="008117BB" w:rsidRPr="0023171B" w:rsidRDefault="00784FA2" w:rsidP="00784FA2">
      <w:pPr>
        <w:pStyle w:val="Akapitzlist"/>
        <w:spacing w:after="120" w:line="360" w:lineRule="auto"/>
        <w:ind w:left="0"/>
        <w:rPr>
          <w:color w:val="000000" w:themeColor="text1"/>
          <w:sz w:val="24"/>
          <w:szCs w:val="24"/>
        </w:rPr>
      </w:pPr>
      <w:r w:rsidRPr="0023171B">
        <w:rPr>
          <w:color w:val="000000" w:themeColor="text1"/>
          <w:sz w:val="24"/>
          <w:szCs w:val="24"/>
        </w:rPr>
        <w:t>Działka numer 347/10 we wsi Świerki nie jest ujęta w miejscowym planie zagospodarowania przestrzennego Gminy Nowa Ruda.</w:t>
      </w:r>
    </w:p>
    <w:p w14:paraId="0D6C4A9A" w14:textId="30FC41CA" w:rsidR="008117BB" w:rsidRPr="0023171B" w:rsidRDefault="00E32204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E021C0"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117BB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dnia </w:t>
      </w:r>
      <w:r w:rsidR="00784FA2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zawarcia umowy </w:t>
      </w:r>
      <w:r w:rsidR="008117BB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na czas nieoznaczony</w:t>
      </w:r>
      <w:r w:rsidR="008117BB"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0DA4267B" w14:textId="2FF96389" w:rsidR="00590D1A" w:rsidRPr="0023171B" w:rsidRDefault="00590D1A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11D8A335" w14:textId="5FD0A40E" w:rsidR="00784FA2" w:rsidRPr="0023171B" w:rsidRDefault="00784FA2" w:rsidP="00BA0FD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stawka czynszu za najem nieruchomości</w:t>
      </w:r>
      <w:r w:rsidR="00A33AD3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4,00 zł za 1 m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gruntu miesięcznie netto,</w:t>
      </w:r>
    </w:p>
    <w:p w14:paraId="7F7B2636" w14:textId="509A7962" w:rsidR="00773D87" w:rsidRPr="0023171B" w:rsidRDefault="00E32204" w:rsidP="00BA0FD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wysokość czynszu</w:t>
      </w:r>
      <w:r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63323"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784FA2" w:rsidRPr="0023171B">
        <w:rPr>
          <w:rFonts w:cs="Calibri"/>
          <w:color w:val="000000" w:themeColor="text1"/>
          <w:sz w:val="24"/>
          <w:szCs w:val="24"/>
        </w:rPr>
        <w:t>40,00</w:t>
      </w:r>
      <w:r w:rsidR="00773D87" w:rsidRPr="0023171B">
        <w:rPr>
          <w:rFonts w:cs="Calibri"/>
          <w:color w:val="000000" w:themeColor="text1"/>
          <w:sz w:val="24"/>
          <w:szCs w:val="24"/>
        </w:rPr>
        <w:t xml:space="preserve"> zł netto + 23% podatku VAT w</w:t>
      </w:r>
      <w:r w:rsidR="008320EB" w:rsidRPr="0023171B">
        <w:rPr>
          <w:rFonts w:cs="Calibri"/>
          <w:color w:val="000000" w:themeColor="text1"/>
          <w:sz w:val="24"/>
          <w:szCs w:val="24"/>
        </w:rPr>
        <w:t> </w:t>
      </w:r>
      <w:r w:rsidR="00773D87" w:rsidRPr="0023171B">
        <w:rPr>
          <w:rFonts w:cs="Calibri"/>
          <w:color w:val="000000" w:themeColor="text1"/>
          <w:sz w:val="24"/>
          <w:szCs w:val="24"/>
        </w:rPr>
        <w:t xml:space="preserve">kwocie </w:t>
      </w:r>
      <w:r w:rsidR="00784FA2" w:rsidRPr="0023171B">
        <w:rPr>
          <w:rFonts w:cs="Calibri"/>
          <w:color w:val="000000" w:themeColor="text1"/>
          <w:sz w:val="24"/>
          <w:szCs w:val="24"/>
        </w:rPr>
        <w:t>9,20</w:t>
      </w:r>
      <w:r w:rsidR="00773D87" w:rsidRPr="0023171B">
        <w:rPr>
          <w:rFonts w:cs="Calibri"/>
          <w:color w:val="000000" w:themeColor="text1"/>
          <w:sz w:val="24"/>
          <w:szCs w:val="24"/>
        </w:rPr>
        <w:t xml:space="preserve"> zł, tj. </w:t>
      </w:r>
      <w:r w:rsidR="00784FA2" w:rsidRPr="0023171B">
        <w:rPr>
          <w:rFonts w:cs="Calibri"/>
          <w:color w:val="000000" w:themeColor="text1"/>
          <w:sz w:val="24"/>
          <w:szCs w:val="24"/>
        </w:rPr>
        <w:t>49,20</w:t>
      </w:r>
      <w:r w:rsidR="00773D87" w:rsidRPr="0023171B">
        <w:rPr>
          <w:rFonts w:cs="Calibri"/>
          <w:color w:val="000000" w:themeColor="text1"/>
          <w:sz w:val="24"/>
          <w:szCs w:val="24"/>
        </w:rPr>
        <w:t xml:space="preserve"> zł </w:t>
      </w:r>
      <w:r w:rsidR="00A33AD3" w:rsidRPr="0023171B">
        <w:rPr>
          <w:rFonts w:cs="Calibri"/>
          <w:color w:val="000000" w:themeColor="text1"/>
          <w:sz w:val="24"/>
          <w:szCs w:val="24"/>
        </w:rPr>
        <w:t xml:space="preserve">miesięcznie </w:t>
      </w:r>
      <w:r w:rsidR="00773D87" w:rsidRPr="0023171B">
        <w:rPr>
          <w:rFonts w:cs="Calibri"/>
          <w:color w:val="000000" w:themeColor="text1"/>
          <w:sz w:val="24"/>
          <w:szCs w:val="24"/>
        </w:rPr>
        <w:t>brutto,</w:t>
      </w:r>
    </w:p>
    <w:p w14:paraId="5F6F09EE" w14:textId="15603E05" w:rsidR="00611B40" w:rsidRPr="0023171B" w:rsidRDefault="007D7334" w:rsidP="001056E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32204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odatki i</w:t>
      </w:r>
      <w:r w:rsidR="0081142D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32204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obciążenia z tytułu </w:t>
      </w:r>
      <w:r w:rsidR="0051365A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E32204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nieruchomości obciążają </w:t>
      </w:r>
      <w:r w:rsidR="0051365A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81142D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DCDB35" w14:textId="07CB9519" w:rsidR="00611B40" w:rsidRPr="0023171B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Termin wnoszenia opłat:</w:t>
      </w:r>
      <w:r w:rsidR="008320EB"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4E1BB8" w:rsidRPr="0023171B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</w:t>
      </w:r>
    </w:p>
    <w:p w14:paraId="2DEF6AEA" w14:textId="20791256" w:rsidR="002E6C9F" w:rsidRPr="0023171B" w:rsidRDefault="003F150A" w:rsidP="002E6C9F">
      <w:pPr>
        <w:pStyle w:val="Akapitzlist"/>
        <w:numPr>
          <w:ilvl w:val="0"/>
          <w:numId w:val="5"/>
        </w:numPr>
        <w:spacing w:after="120" w:line="360" w:lineRule="auto"/>
        <w:rPr>
          <w:color w:val="000000" w:themeColor="text1"/>
          <w:sz w:val="24"/>
          <w:szCs w:val="24"/>
        </w:rPr>
      </w:pPr>
      <w:r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aktualizacji opłat:</w:t>
      </w:r>
      <w:r w:rsidR="008320EB" w:rsidRPr="0023171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E6C9F" w:rsidRPr="0023171B">
        <w:rPr>
          <w:color w:val="000000" w:themeColor="text1"/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 piśmie o</w:t>
      </w:r>
      <w:r w:rsidR="00FD34A7" w:rsidRPr="0023171B">
        <w:rPr>
          <w:color w:val="000000" w:themeColor="text1"/>
          <w:sz w:val="24"/>
          <w:szCs w:val="24"/>
        </w:rPr>
        <w:t> </w:t>
      </w:r>
      <w:r w:rsidR="002E6C9F" w:rsidRPr="0023171B">
        <w:rPr>
          <w:color w:val="000000" w:themeColor="text1"/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</w:t>
      </w:r>
      <w:r w:rsidR="002E6C9F" w:rsidRPr="0023171B">
        <w:rPr>
          <w:color w:val="000000" w:themeColor="text1"/>
          <w:sz w:val="24"/>
          <w:szCs w:val="24"/>
        </w:rPr>
        <w:lastRenderedPageBreak/>
        <w:t>przeprowadzona, a następnie nowa kwota czynszu zostanie  zwaloryzowana o wskaźnik obowiązujący w danym roku.</w:t>
      </w:r>
      <w:r w:rsidR="00D8405B" w:rsidRPr="0023171B">
        <w:rPr>
          <w:color w:val="000000" w:themeColor="text1"/>
          <w:sz w:val="24"/>
          <w:szCs w:val="24"/>
        </w:rPr>
        <w:t xml:space="preserve"> Pierwsza waloryzacja zostanie przeprowadzona od dnia 01.01.202</w:t>
      </w:r>
      <w:r w:rsidR="00E452B3" w:rsidRPr="0023171B">
        <w:rPr>
          <w:color w:val="000000" w:themeColor="text1"/>
          <w:sz w:val="24"/>
          <w:szCs w:val="24"/>
        </w:rPr>
        <w:t>5</w:t>
      </w:r>
      <w:r w:rsidR="00D8405B" w:rsidRPr="0023171B">
        <w:rPr>
          <w:color w:val="000000" w:themeColor="text1"/>
          <w:sz w:val="24"/>
          <w:szCs w:val="24"/>
        </w:rPr>
        <w:t xml:space="preserve"> r.</w:t>
      </w:r>
    </w:p>
    <w:p w14:paraId="54E567FA" w14:textId="54CD4035" w:rsidR="002E6C9F" w:rsidRPr="0023171B" w:rsidRDefault="002E6C9F" w:rsidP="00FD34A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23171B">
        <w:rPr>
          <w:color w:val="000000" w:themeColor="text1"/>
          <w:sz w:val="24"/>
          <w:szCs w:val="24"/>
        </w:rPr>
        <w:t xml:space="preserve">Wykaz wywiesza się na okres 21 dni, tj. od dnia </w:t>
      </w:r>
      <w:r w:rsidR="00324DD3" w:rsidRPr="0023171B">
        <w:rPr>
          <w:color w:val="000000" w:themeColor="text1"/>
          <w:sz w:val="24"/>
          <w:szCs w:val="24"/>
        </w:rPr>
        <w:t>17</w:t>
      </w:r>
      <w:r w:rsidR="00187F36" w:rsidRPr="0023171B">
        <w:rPr>
          <w:color w:val="000000" w:themeColor="text1"/>
          <w:sz w:val="24"/>
          <w:szCs w:val="24"/>
        </w:rPr>
        <w:t xml:space="preserve"> listopada</w:t>
      </w:r>
      <w:r w:rsidRPr="0023171B">
        <w:rPr>
          <w:color w:val="000000" w:themeColor="text1"/>
          <w:sz w:val="24"/>
          <w:szCs w:val="24"/>
        </w:rPr>
        <w:t xml:space="preserve"> 2023 r. do dnia </w:t>
      </w:r>
      <w:r w:rsidR="00324DD3" w:rsidRPr="0023171B">
        <w:rPr>
          <w:color w:val="000000" w:themeColor="text1"/>
          <w:sz w:val="24"/>
          <w:szCs w:val="24"/>
        </w:rPr>
        <w:t>07</w:t>
      </w:r>
      <w:r w:rsidR="0034710A" w:rsidRPr="0023171B">
        <w:rPr>
          <w:color w:val="000000" w:themeColor="text1"/>
          <w:sz w:val="24"/>
          <w:szCs w:val="24"/>
        </w:rPr>
        <w:t xml:space="preserve"> </w:t>
      </w:r>
      <w:r w:rsidR="00187F36" w:rsidRPr="0023171B">
        <w:rPr>
          <w:color w:val="000000" w:themeColor="text1"/>
          <w:sz w:val="24"/>
          <w:szCs w:val="24"/>
        </w:rPr>
        <w:t>grudnia</w:t>
      </w:r>
      <w:r w:rsidRPr="0023171B">
        <w:rPr>
          <w:color w:val="000000" w:themeColor="text1"/>
          <w:sz w:val="24"/>
          <w:szCs w:val="24"/>
        </w:rPr>
        <w:t xml:space="preserve"> 2023 r.</w:t>
      </w:r>
    </w:p>
    <w:p w14:paraId="7FD2BAE8" w14:textId="77777777" w:rsidR="002E6C9F" w:rsidRPr="0023171B" w:rsidRDefault="002E6C9F" w:rsidP="002E6C9F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23171B">
        <w:rPr>
          <w:rFonts w:cs="Calibri"/>
          <w:color w:val="000000" w:themeColor="text1"/>
          <w:sz w:val="24"/>
          <w:szCs w:val="24"/>
        </w:rPr>
        <w:tab/>
        <w:t>/Z up. Wójta – Anna Zawiślak – Zastępca Wójta/</w:t>
      </w:r>
    </w:p>
    <w:p w14:paraId="5259555C" w14:textId="77777777" w:rsidR="002E6C9F" w:rsidRPr="0023171B" w:rsidRDefault="002E6C9F" w:rsidP="002E6C9F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23171B">
        <w:rPr>
          <w:b/>
          <w:bCs/>
          <w:color w:val="000000" w:themeColor="text1"/>
          <w:sz w:val="24"/>
          <w:szCs w:val="24"/>
        </w:rPr>
        <w:t>Otrzymują:</w:t>
      </w:r>
    </w:p>
    <w:p w14:paraId="482C86A9" w14:textId="77777777" w:rsidR="002E6C9F" w:rsidRPr="0023171B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23171B">
        <w:rPr>
          <w:color w:val="000000" w:themeColor="text1"/>
          <w:sz w:val="24"/>
          <w:szCs w:val="24"/>
        </w:rPr>
        <w:t>Sołtys wsi – do ogłoszenia na tablicy ogłoszeń</w:t>
      </w:r>
    </w:p>
    <w:p w14:paraId="6F36CBDF" w14:textId="77777777" w:rsidR="002E6C9F" w:rsidRPr="0023171B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23171B">
        <w:rPr>
          <w:color w:val="000000" w:themeColor="text1"/>
          <w:sz w:val="24"/>
          <w:szCs w:val="24"/>
        </w:rPr>
        <w:t>Prasa lokalna – www.otoprzetargi.pl</w:t>
      </w:r>
    </w:p>
    <w:p w14:paraId="1664B6EF" w14:textId="7C5A8A77" w:rsidR="000E0CEC" w:rsidRPr="0023171B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23171B">
        <w:rPr>
          <w:color w:val="000000" w:themeColor="text1"/>
          <w:sz w:val="24"/>
          <w:szCs w:val="24"/>
        </w:rPr>
        <w:t>Referat Gospodarki Nieruchomościami i Geodezji a/a</w:t>
      </w:r>
    </w:p>
    <w:sectPr w:rsidR="000E0CEC" w:rsidRPr="0023171B" w:rsidSect="000772A2">
      <w:pgSz w:w="11906" w:h="16838"/>
      <w:pgMar w:top="709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8A822" w14:textId="77777777" w:rsidR="003D3699" w:rsidRDefault="003D3699">
      <w:pPr>
        <w:spacing w:after="0" w:line="240" w:lineRule="auto"/>
      </w:pPr>
      <w:r>
        <w:separator/>
      </w:r>
    </w:p>
  </w:endnote>
  <w:endnote w:type="continuationSeparator" w:id="0">
    <w:p w14:paraId="39812B02" w14:textId="77777777" w:rsidR="003D3699" w:rsidRDefault="003D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4740F" w14:textId="77777777" w:rsidR="003D3699" w:rsidRDefault="003D36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A389BD" w14:textId="77777777" w:rsidR="003D3699" w:rsidRDefault="003D3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3D0C8C"/>
    <w:multiLevelType w:val="hybridMultilevel"/>
    <w:tmpl w:val="36A2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C0262E"/>
    <w:multiLevelType w:val="hybridMultilevel"/>
    <w:tmpl w:val="D87C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6"/>
  </w:num>
  <w:num w:numId="2" w16cid:durableId="1461260672">
    <w:abstractNumId w:val="7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3"/>
  </w:num>
  <w:num w:numId="6" w16cid:durableId="1874685723">
    <w:abstractNumId w:val="5"/>
  </w:num>
  <w:num w:numId="7" w16cid:durableId="8483616">
    <w:abstractNumId w:val="4"/>
  </w:num>
  <w:num w:numId="8" w16cid:durableId="122548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1EA2"/>
    <w:rsid w:val="00003BBF"/>
    <w:rsid w:val="0001365D"/>
    <w:rsid w:val="000326E4"/>
    <w:rsid w:val="00033825"/>
    <w:rsid w:val="000772A2"/>
    <w:rsid w:val="000826F7"/>
    <w:rsid w:val="00093A16"/>
    <w:rsid w:val="000A125E"/>
    <w:rsid w:val="000A727B"/>
    <w:rsid w:val="000E0CEC"/>
    <w:rsid w:val="000F0488"/>
    <w:rsid w:val="00100EB1"/>
    <w:rsid w:val="001056EB"/>
    <w:rsid w:val="00113161"/>
    <w:rsid w:val="00116515"/>
    <w:rsid w:val="00134059"/>
    <w:rsid w:val="001477DD"/>
    <w:rsid w:val="001551BB"/>
    <w:rsid w:val="00155B91"/>
    <w:rsid w:val="001620F3"/>
    <w:rsid w:val="00162E60"/>
    <w:rsid w:val="001636EF"/>
    <w:rsid w:val="00166848"/>
    <w:rsid w:val="00173610"/>
    <w:rsid w:val="00174B08"/>
    <w:rsid w:val="001860BF"/>
    <w:rsid w:val="00187F36"/>
    <w:rsid w:val="001E0FEC"/>
    <w:rsid w:val="001E2FC0"/>
    <w:rsid w:val="001E3131"/>
    <w:rsid w:val="00213010"/>
    <w:rsid w:val="0022020B"/>
    <w:rsid w:val="002228AD"/>
    <w:rsid w:val="0023171B"/>
    <w:rsid w:val="00232C9B"/>
    <w:rsid w:val="00234ED5"/>
    <w:rsid w:val="00234EFD"/>
    <w:rsid w:val="002406EE"/>
    <w:rsid w:val="00257471"/>
    <w:rsid w:val="0026381B"/>
    <w:rsid w:val="00264724"/>
    <w:rsid w:val="00267265"/>
    <w:rsid w:val="002717AB"/>
    <w:rsid w:val="0029364D"/>
    <w:rsid w:val="002A4602"/>
    <w:rsid w:val="002B5C66"/>
    <w:rsid w:val="002C33B4"/>
    <w:rsid w:val="002E6C9F"/>
    <w:rsid w:val="00304DEA"/>
    <w:rsid w:val="00305CF0"/>
    <w:rsid w:val="003061C3"/>
    <w:rsid w:val="003148BC"/>
    <w:rsid w:val="00314DCD"/>
    <w:rsid w:val="00324DD3"/>
    <w:rsid w:val="00331D13"/>
    <w:rsid w:val="00335713"/>
    <w:rsid w:val="00342DD8"/>
    <w:rsid w:val="0034631F"/>
    <w:rsid w:val="003466D1"/>
    <w:rsid w:val="0034710A"/>
    <w:rsid w:val="00371207"/>
    <w:rsid w:val="00395DAB"/>
    <w:rsid w:val="00396438"/>
    <w:rsid w:val="003A55EB"/>
    <w:rsid w:val="003B01A6"/>
    <w:rsid w:val="003B2D1D"/>
    <w:rsid w:val="003C188A"/>
    <w:rsid w:val="003C1F91"/>
    <w:rsid w:val="003C2866"/>
    <w:rsid w:val="003D3699"/>
    <w:rsid w:val="003D6A69"/>
    <w:rsid w:val="003E2B3C"/>
    <w:rsid w:val="003E5251"/>
    <w:rsid w:val="003F0446"/>
    <w:rsid w:val="003F150A"/>
    <w:rsid w:val="00402823"/>
    <w:rsid w:val="004036BD"/>
    <w:rsid w:val="0041564E"/>
    <w:rsid w:val="00416679"/>
    <w:rsid w:val="0042097E"/>
    <w:rsid w:val="00422102"/>
    <w:rsid w:val="004244C0"/>
    <w:rsid w:val="00430713"/>
    <w:rsid w:val="00440F64"/>
    <w:rsid w:val="00452226"/>
    <w:rsid w:val="0045225A"/>
    <w:rsid w:val="00463323"/>
    <w:rsid w:val="0049621F"/>
    <w:rsid w:val="004978CF"/>
    <w:rsid w:val="004A0BC4"/>
    <w:rsid w:val="004B27BB"/>
    <w:rsid w:val="004B4115"/>
    <w:rsid w:val="004B53FE"/>
    <w:rsid w:val="004C3BDD"/>
    <w:rsid w:val="004C3F01"/>
    <w:rsid w:val="004D0249"/>
    <w:rsid w:val="004E1BB8"/>
    <w:rsid w:val="004E413A"/>
    <w:rsid w:val="0050038A"/>
    <w:rsid w:val="0051365A"/>
    <w:rsid w:val="00514E34"/>
    <w:rsid w:val="0051623C"/>
    <w:rsid w:val="005163C6"/>
    <w:rsid w:val="00524C6E"/>
    <w:rsid w:val="00545088"/>
    <w:rsid w:val="00546115"/>
    <w:rsid w:val="0055018D"/>
    <w:rsid w:val="00556CBB"/>
    <w:rsid w:val="00567E5D"/>
    <w:rsid w:val="00571A3B"/>
    <w:rsid w:val="005741F7"/>
    <w:rsid w:val="0057593F"/>
    <w:rsid w:val="005775F6"/>
    <w:rsid w:val="005846EE"/>
    <w:rsid w:val="00585C99"/>
    <w:rsid w:val="00590D1A"/>
    <w:rsid w:val="0059443F"/>
    <w:rsid w:val="005A0F3E"/>
    <w:rsid w:val="005A190F"/>
    <w:rsid w:val="005A346B"/>
    <w:rsid w:val="005B1321"/>
    <w:rsid w:val="005C25AB"/>
    <w:rsid w:val="005C52EB"/>
    <w:rsid w:val="005C5C65"/>
    <w:rsid w:val="005D4AE0"/>
    <w:rsid w:val="005E6C54"/>
    <w:rsid w:val="005F2DB1"/>
    <w:rsid w:val="005F6010"/>
    <w:rsid w:val="005F7C0A"/>
    <w:rsid w:val="00602B7B"/>
    <w:rsid w:val="00607B3A"/>
    <w:rsid w:val="00611455"/>
    <w:rsid w:val="00611B40"/>
    <w:rsid w:val="00631A17"/>
    <w:rsid w:val="00634231"/>
    <w:rsid w:val="006365DC"/>
    <w:rsid w:val="00656708"/>
    <w:rsid w:val="00656ADF"/>
    <w:rsid w:val="00672AD6"/>
    <w:rsid w:val="006734E5"/>
    <w:rsid w:val="006764DD"/>
    <w:rsid w:val="0068478E"/>
    <w:rsid w:val="006906A8"/>
    <w:rsid w:val="006B1A2D"/>
    <w:rsid w:val="006B6EF4"/>
    <w:rsid w:val="006B7D21"/>
    <w:rsid w:val="006C68D4"/>
    <w:rsid w:val="006D5429"/>
    <w:rsid w:val="006E1C21"/>
    <w:rsid w:val="006E3347"/>
    <w:rsid w:val="006E42BB"/>
    <w:rsid w:val="006E6210"/>
    <w:rsid w:val="0070647E"/>
    <w:rsid w:val="00732593"/>
    <w:rsid w:val="007675BA"/>
    <w:rsid w:val="00773D87"/>
    <w:rsid w:val="00780BCE"/>
    <w:rsid w:val="007829FB"/>
    <w:rsid w:val="00784FA2"/>
    <w:rsid w:val="007949FC"/>
    <w:rsid w:val="007968E4"/>
    <w:rsid w:val="007A5569"/>
    <w:rsid w:val="007B1780"/>
    <w:rsid w:val="007B5309"/>
    <w:rsid w:val="007C703A"/>
    <w:rsid w:val="007D11B6"/>
    <w:rsid w:val="007D7334"/>
    <w:rsid w:val="007E760E"/>
    <w:rsid w:val="0081142D"/>
    <w:rsid w:val="008117BB"/>
    <w:rsid w:val="00830949"/>
    <w:rsid w:val="008320EB"/>
    <w:rsid w:val="00853FDE"/>
    <w:rsid w:val="008800EE"/>
    <w:rsid w:val="00881E86"/>
    <w:rsid w:val="00887E11"/>
    <w:rsid w:val="008905BA"/>
    <w:rsid w:val="00890F46"/>
    <w:rsid w:val="00891FB0"/>
    <w:rsid w:val="008B30BB"/>
    <w:rsid w:val="008C1958"/>
    <w:rsid w:val="008C5E89"/>
    <w:rsid w:val="008D78FD"/>
    <w:rsid w:val="008E0F0F"/>
    <w:rsid w:val="008F7D99"/>
    <w:rsid w:val="009005ED"/>
    <w:rsid w:val="00930654"/>
    <w:rsid w:val="00932A2D"/>
    <w:rsid w:val="00933F7D"/>
    <w:rsid w:val="00942376"/>
    <w:rsid w:val="009442C0"/>
    <w:rsid w:val="00950DB3"/>
    <w:rsid w:val="00956B53"/>
    <w:rsid w:val="00960406"/>
    <w:rsid w:val="00963D34"/>
    <w:rsid w:val="0097069A"/>
    <w:rsid w:val="009710DC"/>
    <w:rsid w:val="00977658"/>
    <w:rsid w:val="009811BB"/>
    <w:rsid w:val="00983126"/>
    <w:rsid w:val="00994E93"/>
    <w:rsid w:val="009A0E09"/>
    <w:rsid w:val="009A1B9E"/>
    <w:rsid w:val="009B3495"/>
    <w:rsid w:val="009C24B8"/>
    <w:rsid w:val="009C6D9F"/>
    <w:rsid w:val="009D609A"/>
    <w:rsid w:val="009F3DCE"/>
    <w:rsid w:val="009F7A38"/>
    <w:rsid w:val="00A12554"/>
    <w:rsid w:val="00A1526C"/>
    <w:rsid w:val="00A208B2"/>
    <w:rsid w:val="00A278B5"/>
    <w:rsid w:val="00A33AD3"/>
    <w:rsid w:val="00A34323"/>
    <w:rsid w:val="00A43CDE"/>
    <w:rsid w:val="00A50B1A"/>
    <w:rsid w:val="00A621A5"/>
    <w:rsid w:val="00A6458D"/>
    <w:rsid w:val="00A67F13"/>
    <w:rsid w:val="00A75CA3"/>
    <w:rsid w:val="00A83AF0"/>
    <w:rsid w:val="00A870FB"/>
    <w:rsid w:val="00AA21E5"/>
    <w:rsid w:val="00AA2FF1"/>
    <w:rsid w:val="00AA4834"/>
    <w:rsid w:val="00AB1CF9"/>
    <w:rsid w:val="00AB5AD4"/>
    <w:rsid w:val="00AC2CB3"/>
    <w:rsid w:val="00AD49C9"/>
    <w:rsid w:val="00AD6D94"/>
    <w:rsid w:val="00AD73F7"/>
    <w:rsid w:val="00AE2DF5"/>
    <w:rsid w:val="00AF42DA"/>
    <w:rsid w:val="00AF5830"/>
    <w:rsid w:val="00AF5B71"/>
    <w:rsid w:val="00AF6DD3"/>
    <w:rsid w:val="00B02F3B"/>
    <w:rsid w:val="00B12ABB"/>
    <w:rsid w:val="00B164F6"/>
    <w:rsid w:val="00B20701"/>
    <w:rsid w:val="00B32B5C"/>
    <w:rsid w:val="00B36562"/>
    <w:rsid w:val="00B52558"/>
    <w:rsid w:val="00B70642"/>
    <w:rsid w:val="00B730ED"/>
    <w:rsid w:val="00B97F9F"/>
    <w:rsid w:val="00BA0FDB"/>
    <w:rsid w:val="00BA569E"/>
    <w:rsid w:val="00BB38F4"/>
    <w:rsid w:val="00BB6B78"/>
    <w:rsid w:val="00BB6E62"/>
    <w:rsid w:val="00BB6EA2"/>
    <w:rsid w:val="00BC2CF5"/>
    <w:rsid w:val="00BC4E18"/>
    <w:rsid w:val="00BC75C0"/>
    <w:rsid w:val="00BE4B53"/>
    <w:rsid w:val="00C02B71"/>
    <w:rsid w:val="00C13F81"/>
    <w:rsid w:val="00C33FED"/>
    <w:rsid w:val="00C4523C"/>
    <w:rsid w:val="00C56787"/>
    <w:rsid w:val="00C56C3C"/>
    <w:rsid w:val="00C575EF"/>
    <w:rsid w:val="00C62759"/>
    <w:rsid w:val="00C76DE4"/>
    <w:rsid w:val="00C8414D"/>
    <w:rsid w:val="00CA1D89"/>
    <w:rsid w:val="00CA6B93"/>
    <w:rsid w:val="00CC13C6"/>
    <w:rsid w:val="00CD7884"/>
    <w:rsid w:val="00CE14B2"/>
    <w:rsid w:val="00D05651"/>
    <w:rsid w:val="00D10F6C"/>
    <w:rsid w:val="00D17484"/>
    <w:rsid w:val="00D2061C"/>
    <w:rsid w:val="00D26E64"/>
    <w:rsid w:val="00D363B2"/>
    <w:rsid w:val="00D37F6D"/>
    <w:rsid w:val="00D63DC7"/>
    <w:rsid w:val="00D72F17"/>
    <w:rsid w:val="00D7310F"/>
    <w:rsid w:val="00D8405B"/>
    <w:rsid w:val="00D87274"/>
    <w:rsid w:val="00D9635F"/>
    <w:rsid w:val="00DB3D92"/>
    <w:rsid w:val="00DC1EA2"/>
    <w:rsid w:val="00DD47B4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32204"/>
    <w:rsid w:val="00E41875"/>
    <w:rsid w:val="00E452B3"/>
    <w:rsid w:val="00E45EA0"/>
    <w:rsid w:val="00E503BE"/>
    <w:rsid w:val="00E56825"/>
    <w:rsid w:val="00E57703"/>
    <w:rsid w:val="00E66F49"/>
    <w:rsid w:val="00E70BD0"/>
    <w:rsid w:val="00E765C5"/>
    <w:rsid w:val="00E8313D"/>
    <w:rsid w:val="00E900D5"/>
    <w:rsid w:val="00E9164F"/>
    <w:rsid w:val="00E93018"/>
    <w:rsid w:val="00EA02A3"/>
    <w:rsid w:val="00EA17C6"/>
    <w:rsid w:val="00EB1FB9"/>
    <w:rsid w:val="00EB28B9"/>
    <w:rsid w:val="00EB3B83"/>
    <w:rsid w:val="00EB4715"/>
    <w:rsid w:val="00EC45D4"/>
    <w:rsid w:val="00EC5AAC"/>
    <w:rsid w:val="00EC5C2A"/>
    <w:rsid w:val="00ED3A29"/>
    <w:rsid w:val="00ED517C"/>
    <w:rsid w:val="00EE2F31"/>
    <w:rsid w:val="00EE4B08"/>
    <w:rsid w:val="00EE7DCD"/>
    <w:rsid w:val="00EF4F79"/>
    <w:rsid w:val="00F03794"/>
    <w:rsid w:val="00F12B9B"/>
    <w:rsid w:val="00F21A0D"/>
    <w:rsid w:val="00F46A7A"/>
    <w:rsid w:val="00F4714C"/>
    <w:rsid w:val="00F52690"/>
    <w:rsid w:val="00F53DE0"/>
    <w:rsid w:val="00F66300"/>
    <w:rsid w:val="00F768CD"/>
    <w:rsid w:val="00F81D2B"/>
    <w:rsid w:val="00F84F23"/>
    <w:rsid w:val="00F902EC"/>
    <w:rsid w:val="00F91878"/>
    <w:rsid w:val="00F94B73"/>
    <w:rsid w:val="00FB0962"/>
    <w:rsid w:val="00FB164A"/>
    <w:rsid w:val="00FB5486"/>
    <w:rsid w:val="00FB59B7"/>
    <w:rsid w:val="00FD34A7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A12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786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2023-11-17T07:07:00Z</cp:lastPrinted>
  <dcterms:created xsi:type="dcterms:W3CDTF">2023-11-17T09:39:00Z</dcterms:created>
  <dcterms:modified xsi:type="dcterms:W3CDTF">2023-11-17T09:39:00Z</dcterms:modified>
</cp:coreProperties>
</file>