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79F465AD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A76D27">
        <w:rPr>
          <w:rStyle w:val="Pogrubienie"/>
        </w:rPr>
        <w:t>7</w:t>
      </w:r>
      <w:r w:rsidR="00C1297A">
        <w:rPr>
          <w:rStyle w:val="Pogrubienie"/>
        </w:rPr>
        <w:t>9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3C0B8D">
        <w:rPr>
          <w:rStyle w:val="Pogrubienie"/>
        </w:rPr>
        <w:t>4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1CA5682F" w14:textId="23709739" w:rsidR="000B0B33" w:rsidRPr="000B0B33" w:rsidRDefault="000B0B33" w:rsidP="000B0B33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 w:rsidRPr="000B0B33"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(t.j. Dz. U. </w:t>
      </w:r>
      <w:r w:rsidRPr="000B0B33">
        <w:rPr>
          <w:rFonts w:ascii="Calibri" w:eastAsiaTheme="majorEastAsia" w:hAnsi="Calibri" w:cs="Calibri"/>
          <w:sz w:val="22"/>
          <w:szCs w:val="22"/>
        </w:rPr>
        <w:br/>
        <w:t xml:space="preserve">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0B0B33">
        <w:rPr>
          <w:rFonts w:ascii="Calibri" w:eastAsiaTheme="majorEastAsia" w:hAnsi="Calibri" w:cs="Calibri"/>
          <w:b/>
          <w:bCs/>
          <w:sz w:val="22"/>
          <w:szCs w:val="22"/>
        </w:rPr>
        <w:br/>
      </w:r>
      <w:r w:rsidRPr="000B0B33">
        <w:rPr>
          <w:rFonts w:eastAsiaTheme="majorEastAsia" w:cstheme="minorHAnsi"/>
          <w:b/>
          <w:bCs/>
        </w:rPr>
        <w:t>Wójt Gminy Nowa Ruda zarządza, co następuje</w:t>
      </w:r>
      <w:r w:rsidRPr="000B0B33">
        <w:rPr>
          <w:rFonts w:eastAsiaTheme="majorEastAsia" w:cstheme="minorHAnsi"/>
        </w:rPr>
        <w:t>:</w:t>
      </w:r>
    </w:p>
    <w:p w14:paraId="109A8727" w14:textId="173E3EBF" w:rsidR="000B0B33" w:rsidRPr="000B0B33" w:rsidRDefault="000B0B33" w:rsidP="000B0B33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cstheme="minorHAns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>
        <w:rPr>
          <w:rFonts w:cstheme="minorHAnsi"/>
        </w:rPr>
        <w:t xml:space="preserve"> części </w:t>
      </w:r>
      <w:r w:rsidRPr="000B0B33">
        <w:rPr>
          <w:rFonts w:cstheme="minorHAnsi"/>
        </w:rPr>
        <w:t xml:space="preserve">działki oznaczonej numerem ewidencyjnym </w:t>
      </w:r>
      <w:r w:rsidR="00730B22">
        <w:rPr>
          <w:rFonts w:cstheme="minorHAnsi"/>
        </w:rPr>
        <w:t>523/3</w:t>
      </w:r>
      <w:r w:rsidRPr="000B0B33">
        <w:rPr>
          <w:rFonts w:cstheme="minorHAnsi"/>
        </w:rPr>
        <w:t xml:space="preserve"> o pow</w:t>
      </w:r>
      <w:r>
        <w:rPr>
          <w:rFonts w:cstheme="minorHAnsi"/>
        </w:rPr>
        <w:t xml:space="preserve">. </w:t>
      </w:r>
      <w:r w:rsidR="00730B22">
        <w:rPr>
          <w:rFonts w:cstheme="minorHAnsi"/>
        </w:rPr>
        <w:t>0,</w:t>
      </w:r>
      <w:r w:rsidR="00C1297A">
        <w:rPr>
          <w:rFonts w:cstheme="minorHAnsi"/>
        </w:rPr>
        <w:t>0884</w:t>
      </w:r>
      <w:r w:rsidRPr="000B0B33">
        <w:rPr>
          <w:rFonts w:cstheme="minorHAnsi"/>
        </w:rPr>
        <w:t xml:space="preserve"> ha, położoną w obrębie Dzikowiec, określoną</w:t>
      </w:r>
      <w:r w:rsidRPr="000B0B33">
        <w:rPr>
          <w:rFonts w:ascii="Calibri" w:hAnsi="Calibri" w:cs="Calibri"/>
        </w:rPr>
        <w:t xml:space="preserve"> szczegółowo w wykazie stanowiącym załącznik do niniejszego zarządzenia.</w:t>
      </w:r>
    </w:p>
    <w:p w14:paraId="133F9FDD" w14:textId="77777777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kern w:val="2"/>
          <w14:ligatures w14:val="standardContextual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Pr="000B0B33">
        <w:rPr>
          <w:rFonts w:ascii="Calibri" w:hAnsi="Calibri" w:cs="Calibri"/>
          <w:kern w:val="2"/>
          <w14:ligatures w14:val="standardContextual"/>
        </w:rPr>
        <w:br/>
        <w:t>30.11.2026 r.</w:t>
      </w:r>
    </w:p>
    <w:p w14:paraId="0AE499B6" w14:textId="3E480037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Roczna wysokość stawki czynszu dzierżawnego za nieruchomość opisaną w ust. 1 wynosi </w:t>
      </w:r>
      <w:r w:rsidR="00C1297A">
        <w:rPr>
          <w:rFonts w:ascii="Calibri" w:hAnsi="Calibri" w:cs="Calibri"/>
          <w:kern w:val="2"/>
          <w14:ligatures w14:val="standardContextual"/>
        </w:rPr>
        <w:t>5</w:t>
      </w:r>
      <w:r w:rsidR="00730B22">
        <w:rPr>
          <w:rFonts w:ascii="Calibri" w:hAnsi="Calibri" w:cs="Calibri"/>
          <w:kern w:val="2"/>
          <w14:ligatures w14:val="standardContextual"/>
        </w:rPr>
        <w:t>8,</w:t>
      </w:r>
      <w:r w:rsidR="00C1297A">
        <w:rPr>
          <w:rFonts w:ascii="Calibri" w:hAnsi="Calibri" w:cs="Calibri"/>
          <w:kern w:val="2"/>
          <w14:ligatures w14:val="standardContextual"/>
        </w:rPr>
        <w:t>6</w:t>
      </w:r>
      <w:r w:rsidR="00730B22">
        <w:rPr>
          <w:rFonts w:ascii="Calibri" w:hAnsi="Calibri" w:cs="Calibri"/>
          <w:kern w:val="2"/>
          <w14:ligatures w14:val="standardContextual"/>
        </w:rPr>
        <w:t>0</w:t>
      </w:r>
      <w:r w:rsidRPr="000B0B33">
        <w:rPr>
          <w:rFonts w:ascii="Calibri" w:hAnsi="Calibri" w:cs="Calibri"/>
          <w:kern w:val="2"/>
          <w14:ligatures w14:val="standardContextual"/>
        </w:rPr>
        <w:t xml:space="preserve"> zł (słownie: </w:t>
      </w:r>
      <w:r w:rsidR="00C1297A">
        <w:rPr>
          <w:rFonts w:ascii="Calibri" w:hAnsi="Calibri" w:cs="Calibri"/>
          <w:kern w:val="2"/>
          <w14:ligatures w14:val="standardContextual"/>
        </w:rPr>
        <w:t xml:space="preserve">pięćdziesiąt </w:t>
      </w:r>
      <w:r w:rsidR="00730B22">
        <w:rPr>
          <w:rFonts w:ascii="Calibri" w:hAnsi="Calibri" w:cs="Calibri"/>
          <w:kern w:val="2"/>
          <w14:ligatures w14:val="standardContextual"/>
        </w:rPr>
        <w:t xml:space="preserve">osiem </w:t>
      </w:r>
      <w:r w:rsidRPr="000B0B33">
        <w:rPr>
          <w:rFonts w:ascii="Calibri" w:hAnsi="Calibri" w:cs="Calibri"/>
          <w:kern w:val="2"/>
          <w14:ligatures w14:val="standardContextual"/>
        </w:rPr>
        <w:t xml:space="preserve">złotych </w:t>
      </w:r>
      <w:r w:rsidR="00C1297A">
        <w:rPr>
          <w:rFonts w:ascii="Calibri" w:hAnsi="Calibri" w:cs="Calibri"/>
          <w:kern w:val="2"/>
          <w14:ligatures w14:val="standardContextual"/>
        </w:rPr>
        <w:t>6</w:t>
      </w:r>
      <w:r w:rsidR="00730B22">
        <w:rPr>
          <w:rFonts w:ascii="Calibri" w:hAnsi="Calibri" w:cs="Calibri"/>
          <w:kern w:val="2"/>
          <w14:ligatures w14:val="standardContextual"/>
        </w:rPr>
        <w:t>0</w:t>
      </w:r>
      <w:r w:rsidRPr="000B0B33">
        <w:rPr>
          <w:rFonts w:ascii="Calibri" w:hAnsi="Calibri" w:cs="Calibri"/>
          <w:kern w:val="2"/>
          <w14:ligatures w14:val="standardContextual"/>
        </w:rPr>
        <w:t xml:space="preserve">/100) tj. </w:t>
      </w:r>
      <w:r w:rsidR="00C1297A">
        <w:rPr>
          <w:rFonts w:ascii="Calibri" w:hAnsi="Calibri" w:cs="Calibri"/>
          <w:kern w:val="2"/>
          <w14:ligatures w14:val="standardContextual"/>
        </w:rPr>
        <w:t>663</w:t>
      </w:r>
      <w:r w:rsidRPr="000B0B33">
        <w:rPr>
          <w:rFonts w:ascii="Calibri" w:hAnsi="Calibri" w:cs="Calibri"/>
          <w:kern w:val="2"/>
          <w14:ligatures w14:val="standardContextual"/>
        </w:rPr>
        <w:t xml:space="preserve">,00 zł za 1 ha. </w:t>
      </w:r>
    </w:p>
    <w:p w14:paraId="7EE985F9" w14:textId="77777777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FC59DC3" w14:textId="77777777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>§ 2.1. Czynsz dzierżawny o którym mowa w § 1 ust. 3 płatny jest w dwóch ratach w terminach:</w:t>
      </w:r>
      <w:r w:rsidRPr="000B0B33">
        <w:rPr>
          <w:rFonts w:ascii="Calibri" w:hAnsi="Calibri" w:cs="Calibri"/>
          <w:kern w:val="2"/>
          <w14:ligatures w14:val="standardContextual"/>
        </w:rPr>
        <w:br/>
        <w:t>I rata – w terminie do 31 marca,</w:t>
      </w:r>
      <w:r w:rsidRPr="000B0B33">
        <w:rPr>
          <w:rFonts w:ascii="Calibri" w:hAnsi="Calibri" w:cs="Calibri"/>
          <w:kern w:val="2"/>
          <w14:ligatures w14:val="standardContextual"/>
        </w:rPr>
        <w:br/>
        <w:t>II rata – w terminie do 30 września,</w:t>
      </w:r>
      <w:r w:rsidRPr="000B0B33">
        <w:rPr>
          <w:rFonts w:ascii="Calibri" w:hAnsi="Calibri" w:cs="Calibri"/>
          <w:kern w:val="2"/>
          <w14:ligatures w14:val="standardContextual"/>
        </w:rPr>
        <w:br/>
        <w:t xml:space="preserve">każdego roku. </w:t>
      </w:r>
      <w:r w:rsidRPr="000B0B33">
        <w:rPr>
          <w:rFonts w:ascii="Calibri" w:hAnsi="Calibri" w:cs="Calibri"/>
          <w:kern w:val="2"/>
          <w14:ligatures w14:val="standardContextual"/>
        </w:rPr>
        <w:br/>
      </w:r>
      <w:r w:rsidRPr="000B0B33">
        <w:rPr>
          <w:rFonts w:ascii="Calibri" w:hAnsi="Calibri" w:cs="Calibri"/>
        </w:rPr>
        <w:t xml:space="preserve">Zapłata czynszu w roku 2023 nastąpi jednorazowo w terminie 14 dni od dnia otrzymania zawiadomienia o wysokości czynszu dzierżawnego.   </w:t>
      </w:r>
    </w:p>
    <w:p w14:paraId="3B4228DE" w14:textId="77777777" w:rsidR="000B0B33" w:rsidRPr="000B0B33" w:rsidRDefault="000B0B33" w:rsidP="000B0B33">
      <w:pPr>
        <w:numPr>
          <w:ilvl w:val="1"/>
          <w:numId w:val="2"/>
        </w:numPr>
        <w:suppressAutoHyphens/>
        <w:autoSpaceDN w:val="0"/>
        <w:spacing w:after="16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4269D1E" w14:textId="0809E392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</w:r>
      <w:r w:rsidRPr="000B0B33">
        <w:rPr>
          <w:rFonts w:ascii="Calibri" w:eastAsia="Calibri" w:hAnsi="Calibri" w:cs="Calibri"/>
        </w:rPr>
        <w:t>w Urzędzie Gminy Nowa Ruda, ul. Niepodległości 2, zamieszcza się w Biuletynie Informacji Publicznej Gminy Nowa Ruda, na stronie internetowej Urzędu Gminy Nowa Ruda oraz na tablicy ogłoszeń Sołectwa Dzikowiec. Informacja o zamieszczeniu wykazu podaje się do publicznej wiadomości poprzez ogłoszenie w prasie lokalnej.</w:t>
      </w:r>
    </w:p>
    <w:p w14:paraId="08668B40" w14:textId="1A46E081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60F8D9C2" w14:textId="77777777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812BE2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812BE2" w:rsidSect="0025152C">
          <w:pgSz w:w="11906" w:h="16838"/>
          <w:pgMar w:top="1418" w:right="1304" w:bottom="1418" w:left="1418" w:header="709" w:footer="709" w:gutter="0"/>
          <w:cols w:space="708"/>
        </w:sectPr>
      </w:pPr>
      <w:r w:rsidRPr="00812BE2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67ED9CCA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471E79">
        <w:t>5</w:t>
      </w:r>
      <w:r w:rsidR="000D33EA">
        <w:t>7</w:t>
      </w:r>
      <w:r w:rsidR="00C1297A">
        <w:t>9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3C0B8D">
        <w:t>4</w:t>
      </w:r>
      <w:r w:rsidR="00363B84">
        <w:t xml:space="preserve"> p</w:t>
      </w:r>
      <w:r>
        <w:t>aździernika 2023 r.</w:t>
      </w:r>
    </w:p>
    <w:p w14:paraId="610F03D2" w14:textId="613AD68D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3C0B8D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2BC796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Dzikowiec</w:t>
      </w:r>
    </w:p>
    <w:p w14:paraId="1A14F216" w14:textId="2F56495C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093F86">
        <w:rPr>
          <w:rFonts w:ascii="Calibri" w:hAnsi="Calibri" w:cs="Calibri"/>
        </w:rPr>
        <w:t xml:space="preserve"> część działki</w:t>
      </w:r>
      <w:r w:rsidR="00EE5DA6">
        <w:rPr>
          <w:rFonts w:ascii="Calibri" w:hAnsi="Calibri" w:cs="Calibri"/>
        </w:rPr>
        <w:t xml:space="preserve"> </w:t>
      </w:r>
      <w:r w:rsidR="00730B22">
        <w:rPr>
          <w:rFonts w:ascii="Calibri" w:hAnsi="Calibri" w:cs="Calibri"/>
        </w:rPr>
        <w:t>523/3</w:t>
      </w:r>
    </w:p>
    <w:p w14:paraId="309802A5" w14:textId="7CB9BA5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</w:t>
      </w:r>
      <w:r w:rsidR="000D33EA">
        <w:rPr>
          <w:rFonts w:ascii="Calibri" w:hAnsi="Calibri" w:cs="Calibri"/>
        </w:rPr>
        <w:t>448/6</w:t>
      </w:r>
    </w:p>
    <w:p w14:paraId="52AA46D0" w14:textId="57DCF0BD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730B22">
        <w:rPr>
          <w:rFonts w:ascii="Calibri" w:hAnsi="Calibri" w:cs="Calibri"/>
        </w:rPr>
        <w:t>0</w:t>
      </w:r>
      <w:r w:rsidR="00093F86">
        <w:rPr>
          <w:rFonts w:ascii="Calibri" w:hAnsi="Calibri" w:cs="Calibri"/>
        </w:rPr>
        <w:t>,</w:t>
      </w:r>
      <w:r w:rsidR="00C1297A">
        <w:rPr>
          <w:rFonts w:ascii="Calibri" w:hAnsi="Calibri" w:cs="Calibri"/>
        </w:rPr>
        <w:t>0884</w:t>
      </w:r>
      <w:r>
        <w:rPr>
          <w:rFonts w:ascii="Calibri" w:hAnsi="Calibri" w:cs="Calibri"/>
        </w:rPr>
        <w:t xml:space="preserve"> ha</w:t>
      </w:r>
    </w:p>
    <w:p w14:paraId="556AB44C" w14:textId="75FA75AE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 xml:space="preserve">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730B22">
        <w:rPr>
          <w:rFonts w:ascii="Calibri" w:hAnsi="Calibri" w:cs="Calibri"/>
        </w:rPr>
        <w:t>523/3</w:t>
      </w:r>
      <w:r w:rsidR="000D33EA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pow.</w:t>
      </w:r>
      <w:r w:rsidR="00FC7A3E">
        <w:rPr>
          <w:rFonts w:ascii="Calibri" w:hAnsi="Calibri" w:cs="Calibri"/>
        </w:rPr>
        <w:t xml:space="preserve"> 0,</w:t>
      </w:r>
      <w:r w:rsidR="00C1297A">
        <w:rPr>
          <w:rFonts w:ascii="Calibri" w:hAnsi="Calibri" w:cs="Calibri"/>
        </w:rPr>
        <w:t>0884</w:t>
      </w:r>
      <w:r w:rsidR="00363B84" w:rsidRPr="00363B84">
        <w:rPr>
          <w:rFonts w:ascii="Calibri" w:hAnsi="Calibri" w:cs="Calibri"/>
        </w:rPr>
        <w:t xml:space="preserve"> 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</w:t>
      </w:r>
      <w:r w:rsidR="00C1297A">
        <w:rPr>
          <w:rFonts w:ascii="Calibri" w:hAnsi="Calibri" w:cs="Calibri"/>
        </w:rPr>
        <w:t>R</w:t>
      </w:r>
      <w:r w:rsidR="00093F86">
        <w:rPr>
          <w:rFonts w:ascii="Calibri" w:hAnsi="Calibri" w:cs="Calibri"/>
        </w:rPr>
        <w:t>I</w:t>
      </w:r>
      <w:r w:rsidR="00C1297A">
        <w:rPr>
          <w:rFonts w:ascii="Calibri" w:hAnsi="Calibri" w:cs="Calibri"/>
        </w:rPr>
        <w:t>Vb</w:t>
      </w:r>
      <w:r w:rsidR="00471E79">
        <w:rPr>
          <w:rFonts w:ascii="Calibri" w:hAnsi="Calibri" w:cs="Calibri"/>
        </w:rPr>
        <w:t>-0,</w:t>
      </w:r>
      <w:r w:rsidR="00FC7A3E">
        <w:rPr>
          <w:rFonts w:ascii="Calibri" w:hAnsi="Calibri" w:cs="Calibri"/>
        </w:rPr>
        <w:t>0</w:t>
      </w:r>
      <w:r w:rsidR="00C1297A">
        <w:rPr>
          <w:rFonts w:ascii="Calibri" w:hAnsi="Calibri" w:cs="Calibri"/>
        </w:rPr>
        <w:t>484</w:t>
      </w:r>
      <w:r w:rsidR="00093F86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 xml:space="preserve">ha, </w:t>
      </w:r>
      <w:r w:rsidR="00FC7A3E">
        <w:rPr>
          <w:rFonts w:ascii="Calibri" w:hAnsi="Calibri" w:cs="Calibri"/>
        </w:rPr>
        <w:t>ŁIII-0,0</w:t>
      </w:r>
      <w:r w:rsidR="00C1297A">
        <w:rPr>
          <w:rFonts w:ascii="Calibri" w:hAnsi="Calibri" w:cs="Calibri"/>
        </w:rPr>
        <w:t>400</w:t>
      </w:r>
      <w:r w:rsidR="00FC7A3E">
        <w:rPr>
          <w:rFonts w:ascii="Calibri" w:hAnsi="Calibri" w:cs="Calibri"/>
        </w:rPr>
        <w:t xml:space="preserve"> ha,</w:t>
      </w:r>
      <w:r w:rsidR="003C0B8D">
        <w:rPr>
          <w:rFonts w:ascii="Calibri" w:hAnsi="Calibri" w:cs="Calibri"/>
        </w:rPr>
        <w:t xml:space="preserve"> </w:t>
      </w:r>
      <w:r w:rsidR="005270AE">
        <w:rPr>
          <w:rFonts w:ascii="Calibri" w:hAnsi="Calibri" w:cs="Calibri"/>
        </w:rPr>
        <w:t>obręb 00</w:t>
      </w:r>
      <w:r w:rsidR="000D33EA">
        <w:rPr>
          <w:rFonts w:ascii="Calibri" w:hAnsi="Calibri" w:cs="Calibri"/>
        </w:rPr>
        <w:t>06</w:t>
      </w:r>
      <w:r w:rsidR="005270AE"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Dzikowiec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Pr="00363B84">
        <w:rPr>
          <w:rFonts w:ascii="Calibri" w:hAnsi="Calibri" w:cs="Calibri"/>
        </w:rPr>
        <w:t>z 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643BE691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FC7A3E">
        <w:rPr>
          <w:rFonts w:ascii="Calibri" w:hAnsi="Calibri" w:cs="Calibri"/>
        </w:rPr>
        <w:t>523/3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Dzikowcu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3C0B8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35250AA1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</w:t>
      </w:r>
      <w:r w:rsidR="00D35E74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</w:t>
      </w:r>
    </w:p>
    <w:p w14:paraId="7044905F" w14:textId="77777777" w:rsidR="00EC3CBA" w:rsidRDefault="00EC3CBA" w:rsidP="00595C88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41D6BEF4" w:rsidR="00EC3CBA" w:rsidRDefault="00EC3CBA" w:rsidP="00D35E74">
      <w:pPr>
        <w:pStyle w:val="Akapitzlist"/>
        <w:numPr>
          <w:ilvl w:val="0"/>
          <w:numId w:val="4"/>
        </w:numPr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C1297A">
        <w:rPr>
          <w:rFonts w:ascii="Calibri" w:hAnsi="Calibri" w:cs="Calibri"/>
        </w:rPr>
        <w:t>58,60</w:t>
      </w:r>
      <w:r w:rsidR="00D35E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>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595C88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BE1298B" w14:textId="77777777" w:rsidR="00595C88" w:rsidRPr="00D60231" w:rsidRDefault="00595C88" w:rsidP="00595C88">
      <w:pPr>
        <w:numPr>
          <w:ilvl w:val="0"/>
          <w:numId w:val="3"/>
        </w:numPr>
        <w:ind w:left="360"/>
        <w:contextualSpacing/>
        <w:rPr>
          <w:rFonts w:cstheme="minorHAnsi"/>
        </w:rPr>
      </w:pPr>
      <w:r w:rsidRPr="00D60231">
        <w:rPr>
          <w:rFonts w:cstheme="minorHAnsi"/>
          <w:b/>
          <w:bCs/>
        </w:rPr>
        <w:t>Termin wnoszenia opłaty:</w:t>
      </w:r>
      <w:r w:rsidRPr="00D60231">
        <w:rPr>
          <w:rFonts w:cstheme="minorHAnsi"/>
        </w:rPr>
        <w:t xml:space="preserve"> czynsz dzierżawny płatny jest w dwóch ratach 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 - każdego roku.</w:t>
      </w:r>
      <w:r w:rsidRPr="00D60231">
        <w:rPr>
          <w:rFonts w:cstheme="minorHAnsi"/>
        </w:rPr>
        <w:br/>
        <w:t>Zapłata czynszu dzierżawnego w roku 2023 nastąpi jednorazowo w terminie 14 dni od dnia otrzymania zawiadomienia o wysokości czynszu dzierżawnego.</w:t>
      </w:r>
    </w:p>
    <w:p w14:paraId="78038BD7" w14:textId="65CA0FDC" w:rsidR="00595C88" w:rsidRPr="00D35E74" w:rsidRDefault="00595C88" w:rsidP="00595C88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 w:rsidRPr="00D60231">
        <w:rPr>
          <w:rFonts w:cstheme="minorHAnsi"/>
          <w:b/>
          <w:bCs/>
        </w:rPr>
        <w:lastRenderedPageBreak/>
        <w:t>Zasada aktualizacji opłaty</w:t>
      </w:r>
      <w:r w:rsidRPr="00D60231">
        <w:rPr>
          <w:rFonts w:cstheme="minorHAns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5DB3C292" w14:textId="1D0F316A" w:rsidR="00D35E74" w:rsidRPr="00812BE2" w:rsidRDefault="00D35E74" w:rsidP="00D35E74">
      <w:pPr>
        <w:ind w:left="3900" w:firstLine="348"/>
        <w:contextualSpacing/>
        <w:rPr>
          <w:rFonts w:cstheme="minorHAnsi"/>
          <w:iCs/>
          <w:color w:val="000000" w:themeColor="text1"/>
        </w:rPr>
      </w:pPr>
      <w:r w:rsidRPr="00812BE2">
        <w:rPr>
          <w:rFonts w:cstheme="minorHAnsi"/>
          <w:color w:val="000000" w:themeColor="text1"/>
        </w:rPr>
        <w:t>/z up</w:t>
      </w:r>
      <w:r w:rsidRPr="00812BE2">
        <w:rPr>
          <w:rFonts w:cstheme="minorHAnsi"/>
          <w:iCs/>
          <w:color w:val="000000" w:themeColor="text1"/>
        </w:rPr>
        <w:t xml:space="preserve">. Wójta Anna Zawiślak – Zastępca Wójta/ </w:t>
      </w:r>
    </w:p>
    <w:p w14:paraId="36A85542" w14:textId="43AF150F" w:rsidR="00EC3CBA" w:rsidRPr="00D35E74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D35E74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93F86"/>
    <w:rsid w:val="000B0B33"/>
    <w:rsid w:val="000C30D6"/>
    <w:rsid w:val="000D33EA"/>
    <w:rsid w:val="000F6D91"/>
    <w:rsid w:val="001659B1"/>
    <w:rsid w:val="0025152C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E5E75"/>
    <w:rsid w:val="005270AE"/>
    <w:rsid w:val="00575F01"/>
    <w:rsid w:val="00595C88"/>
    <w:rsid w:val="00730B22"/>
    <w:rsid w:val="00795A02"/>
    <w:rsid w:val="00812BE2"/>
    <w:rsid w:val="008C6039"/>
    <w:rsid w:val="00A37C45"/>
    <w:rsid w:val="00A76D27"/>
    <w:rsid w:val="00AA0AE6"/>
    <w:rsid w:val="00AA5F5F"/>
    <w:rsid w:val="00B00EBC"/>
    <w:rsid w:val="00B5126F"/>
    <w:rsid w:val="00B51B2A"/>
    <w:rsid w:val="00C1297A"/>
    <w:rsid w:val="00C86618"/>
    <w:rsid w:val="00CF205D"/>
    <w:rsid w:val="00D107A5"/>
    <w:rsid w:val="00D35E74"/>
    <w:rsid w:val="00E2391F"/>
    <w:rsid w:val="00EC3CBA"/>
    <w:rsid w:val="00ED6AF1"/>
    <w:rsid w:val="00EE5DA6"/>
    <w:rsid w:val="00F22BE4"/>
    <w:rsid w:val="00FC7A3E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32</cp:revision>
  <cp:lastPrinted>2023-10-24T10:20:00Z</cp:lastPrinted>
  <dcterms:created xsi:type="dcterms:W3CDTF">2023-10-10T13:04:00Z</dcterms:created>
  <dcterms:modified xsi:type="dcterms:W3CDTF">2023-10-24T10:20:00Z</dcterms:modified>
</cp:coreProperties>
</file>