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13834FE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63275">
        <w:rPr>
          <w:rStyle w:val="Pogrubienie"/>
        </w:rPr>
        <w:t>528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263275">
        <w:rPr>
          <w:rStyle w:val="Pogrubienie"/>
        </w:rPr>
        <w:t>09</w:t>
      </w:r>
      <w:r w:rsidR="00120211">
        <w:rPr>
          <w:rStyle w:val="Pogrubienie"/>
        </w:rPr>
        <w:t xml:space="preserve"> </w:t>
      </w:r>
      <w:r w:rsidR="005428F9">
        <w:rPr>
          <w:rStyle w:val="Pogrubienie"/>
        </w:rPr>
        <w:t>października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7C8489B2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107D2A0F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E90784">
        <w:rPr>
          <w:rFonts w:ascii="Calibri" w:hAnsi="Calibri" w:cs="Calibri"/>
        </w:rPr>
        <w:t xml:space="preserve">Tadeusza Kościuszki </w:t>
      </w:r>
      <w:r w:rsidR="0071375C">
        <w:rPr>
          <w:rFonts w:ascii="Calibri" w:hAnsi="Calibri" w:cs="Calibri"/>
        </w:rPr>
        <w:t xml:space="preserve">nr </w:t>
      </w:r>
      <w:r w:rsidR="00E90784">
        <w:rPr>
          <w:rFonts w:ascii="Calibri" w:hAnsi="Calibri" w:cs="Calibri"/>
        </w:rPr>
        <w:t>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90784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428F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E90784">
        <w:rPr>
          <w:rFonts w:ascii="Calibri" w:hAnsi="Calibri" w:cs="Calibri"/>
        </w:rPr>
        <w:t>101304/8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6A3F805" w:rsidR="00281C2F" w:rsidRPr="004E30C5" w:rsidRDefault="005428F9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263275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263275">
        <w:rPr>
          <w:rFonts w:cs="Calibri"/>
        </w:rPr>
        <w:tab/>
        <w:t>/Z up. Wójta Anna Zawiślak - Zastępca Wójta/</w:t>
      </w:r>
    </w:p>
    <w:p w14:paraId="61B83F38" w14:textId="57AD91B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63275">
        <w:t>528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263275">
        <w:t>09</w:t>
      </w:r>
      <w:r w:rsidR="0098333A">
        <w:t xml:space="preserve"> </w:t>
      </w:r>
      <w:r w:rsidR="00AD2A1C">
        <w:t>października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7AFDC47C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E90784">
        <w:rPr>
          <w:rFonts w:ascii="Calibri" w:hAnsi="Calibri" w:cs="Calibri"/>
        </w:rPr>
        <w:t>Tadeusza Kościuszki nr 6</w:t>
      </w:r>
    </w:p>
    <w:p w14:paraId="1999DD8B" w14:textId="49C1EFDF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90784">
        <w:rPr>
          <w:rFonts w:ascii="Calibri" w:hAnsi="Calibri" w:cs="Calibri"/>
        </w:rPr>
        <w:t>829/1</w:t>
      </w:r>
    </w:p>
    <w:p w14:paraId="3ED4D624" w14:textId="2FAA69CF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</w:p>
    <w:p w14:paraId="5A142E7B" w14:textId="75092E9D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AD2A1C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AD2A1C">
        <w:rPr>
          <w:rFonts w:ascii="Calibri" w:hAnsi="Calibri" w:cs="Calibri"/>
        </w:rPr>
        <w:t>1</w:t>
      </w:r>
      <w:r w:rsidR="00E90784">
        <w:rPr>
          <w:rFonts w:ascii="Calibri" w:hAnsi="Calibri" w:cs="Calibri"/>
        </w:rPr>
        <w:t>01304/8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61116F26" w14:textId="77777777" w:rsidR="00E90784" w:rsidRDefault="00C75D7E" w:rsidP="00E907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E90784" w:rsidRPr="005B28F9">
        <w:rPr>
          <w:rFonts w:ascii="Calibri" w:hAnsi="Calibri" w:cs="Calibri"/>
        </w:rPr>
        <w:t xml:space="preserve">lokal mieszkalny nr </w:t>
      </w:r>
      <w:r w:rsidR="00E90784">
        <w:rPr>
          <w:rFonts w:ascii="Calibri" w:hAnsi="Calibri" w:cs="Calibri"/>
        </w:rPr>
        <w:t>1</w:t>
      </w:r>
      <w:r w:rsidR="00E90784" w:rsidRPr="005B28F9">
        <w:rPr>
          <w:rFonts w:ascii="Calibri" w:hAnsi="Calibri" w:cs="Calibri"/>
        </w:rPr>
        <w:t xml:space="preserve"> położony w Ludwikowicach Kłodzkich, ul. Tadeusza Kościuszki nr 6, na parterze</w:t>
      </w:r>
      <w:r w:rsidR="00E90784">
        <w:rPr>
          <w:rFonts w:ascii="Calibri" w:hAnsi="Calibri" w:cs="Calibri"/>
        </w:rPr>
        <w:t xml:space="preserve"> i III kondygnacji-poddaszu </w:t>
      </w:r>
      <w:r w:rsidR="00E90784" w:rsidRPr="005B28F9">
        <w:rPr>
          <w:rFonts w:ascii="Calibri" w:hAnsi="Calibri" w:cs="Calibri"/>
        </w:rPr>
        <w:t>budynku mieszkalnego wielorodzinnego o 4 lokalach mieszkalnych z lat przedwojennych, jednoklatkowego w zabudowie wolnostojącej, podpiwniczonego, trzykondygnacyjnego  w tym poddasze mieszkalne. Lokal składa się</w:t>
      </w:r>
      <w:r w:rsidR="00E90784">
        <w:rPr>
          <w:rFonts w:ascii="Calibri" w:hAnsi="Calibri" w:cs="Calibri"/>
        </w:rPr>
        <w:t>:</w:t>
      </w:r>
      <w:r w:rsidR="00E90784" w:rsidRPr="005B28F9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 xml:space="preserve">na parterze </w:t>
      </w:r>
      <w:r w:rsidR="00E90784" w:rsidRPr="005B28F9">
        <w:rPr>
          <w:rFonts w:ascii="Calibri" w:hAnsi="Calibri" w:cs="Calibri"/>
        </w:rPr>
        <w:t>z</w:t>
      </w:r>
      <w:r w:rsidR="00E90784">
        <w:rPr>
          <w:rFonts w:ascii="Calibri" w:hAnsi="Calibri" w:cs="Calibri"/>
        </w:rPr>
        <w:t xml:space="preserve"> pokoju, kuchni, łazienki z </w:t>
      </w:r>
      <w:proofErr w:type="spellStart"/>
      <w:r w:rsidR="00E90784">
        <w:rPr>
          <w:rFonts w:ascii="Calibri" w:hAnsi="Calibri" w:cs="Calibri"/>
        </w:rPr>
        <w:t>wc</w:t>
      </w:r>
      <w:proofErr w:type="spellEnd"/>
      <w:r w:rsidR="00E90784">
        <w:rPr>
          <w:rFonts w:ascii="Calibri" w:hAnsi="Calibri" w:cs="Calibri"/>
        </w:rPr>
        <w:t>, kotłowni i przedpokoju o łącznej pow. 36,82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, na poddaszu z 2 pokoi, przedpokoju i </w:t>
      </w:r>
      <w:proofErr w:type="spellStart"/>
      <w:r w:rsidR="00E90784">
        <w:rPr>
          <w:rFonts w:ascii="Calibri" w:hAnsi="Calibri" w:cs="Calibri"/>
        </w:rPr>
        <w:t>Wc</w:t>
      </w:r>
      <w:proofErr w:type="spellEnd"/>
      <w:r w:rsidR="00E90784">
        <w:rPr>
          <w:rFonts w:ascii="Calibri" w:hAnsi="Calibri" w:cs="Calibri"/>
        </w:rPr>
        <w:t xml:space="preserve"> o łącznej pow. 28,74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>. Łączna pow. użytkowa lokalu wynosi 65,56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>. Do pomieszczeń przynależnych zaliczono:</w:t>
      </w:r>
      <w:r w:rsidR="00E90784">
        <w:rPr>
          <w:rFonts w:ascii="Calibri" w:hAnsi="Calibri" w:cs="Calibri"/>
        </w:rPr>
        <w:t xml:space="preserve"> komórkę na poddaszu o pow. 1,40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, </w:t>
      </w:r>
      <w:r w:rsidR="00E90784" w:rsidRPr="005B28F9">
        <w:rPr>
          <w:rFonts w:ascii="Calibri" w:hAnsi="Calibri" w:cs="Calibri"/>
        </w:rPr>
        <w:t>piwnicę o pow. 1,3</w:t>
      </w:r>
      <w:r w:rsidR="00E90784">
        <w:rPr>
          <w:rFonts w:ascii="Calibri" w:hAnsi="Calibri" w:cs="Calibri"/>
        </w:rPr>
        <w:t>5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 xml:space="preserve"> oraz komórkę </w:t>
      </w:r>
      <w:r w:rsidR="00E90784">
        <w:rPr>
          <w:rFonts w:ascii="Calibri" w:hAnsi="Calibri" w:cs="Calibri"/>
        </w:rPr>
        <w:t xml:space="preserve">na zewnątrz </w:t>
      </w:r>
      <w:r w:rsidR="00E90784" w:rsidRPr="005B28F9">
        <w:rPr>
          <w:rFonts w:ascii="Calibri" w:hAnsi="Calibri" w:cs="Calibri"/>
        </w:rPr>
        <w:t xml:space="preserve">o pow. </w:t>
      </w:r>
      <w:r w:rsidR="00E90784">
        <w:rPr>
          <w:rFonts w:ascii="Calibri" w:hAnsi="Calibri" w:cs="Calibri"/>
        </w:rPr>
        <w:t>4,16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 xml:space="preserve">. </w:t>
      </w:r>
      <w:r w:rsidR="00E90784">
        <w:rPr>
          <w:rFonts w:ascii="Calibri" w:hAnsi="Calibri" w:cs="Calibri"/>
        </w:rPr>
        <w:t>Ogólna powierzchnia użytkowa lokalu wraz z pomieszczeniami przynależnymi wynosi 72,47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. </w:t>
      </w:r>
      <w:r w:rsidR="00E90784" w:rsidRPr="005B28F9">
        <w:rPr>
          <w:rFonts w:ascii="Calibri" w:hAnsi="Calibri" w:cs="Calibri"/>
        </w:rPr>
        <w:t xml:space="preserve">Lokal wyposażony jest w instalację: wodno-kanalizacyjną, elektryczną. Ogrzewanie </w:t>
      </w:r>
      <w:r w:rsidR="00E90784">
        <w:rPr>
          <w:rFonts w:ascii="Calibri" w:hAnsi="Calibri" w:cs="Calibri"/>
        </w:rPr>
        <w:t>CO</w:t>
      </w:r>
      <w:r w:rsidR="00E90784" w:rsidRPr="005B28F9">
        <w:rPr>
          <w:rFonts w:ascii="Calibri" w:hAnsi="Calibri" w:cs="Calibri"/>
        </w:rPr>
        <w:t xml:space="preserve">. Udział lokalu w nieruchomości wspólnej wynosi </w:t>
      </w:r>
      <w:r w:rsidR="00E90784">
        <w:rPr>
          <w:rFonts w:ascii="Calibri" w:hAnsi="Calibri" w:cs="Calibri"/>
        </w:rPr>
        <w:t>3141</w:t>
      </w:r>
      <w:r w:rsidR="00E90784" w:rsidRPr="005B28F9">
        <w:rPr>
          <w:rFonts w:ascii="Calibri" w:hAnsi="Calibri" w:cs="Calibri"/>
        </w:rPr>
        <w:t>/10000cz.</w:t>
      </w:r>
      <w:r w:rsidR="00E90784" w:rsidRPr="005B28F9">
        <w:rPr>
          <w:rFonts w:ascii="Calibri" w:hAnsi="Calibri" w:cs="Calibri"/>
          <w:b/>
          <w:bCs/>
        </w:rPr>
        <w:br/>
      </w:r>
      <w:r w:rsidR="00E90784" w:rsidRPr="005B28F9">
        <w:t>W ewidencji</w:t>
      </w:r>
      <w:r w:rsidR="00E90784" w:rsidRPr="000454C3">
        <w:t xml:space="preserve"> gruntów i budynków Starosty Kłodzkiego działka </w:t>
      </w:r>
      <w:r w:rsidR="00E90784">
        <w:t>oznaczona numerem ewidencyjnym</w:t>
      </w:r>
      <w:r w:rsidR="00E90784" w:rsidRPr="000454C3">
        <w:t xml:space="preserve"> </w:t>
      </w:r>
      <w:r w:rsidR="00E90784">
        <w:t xml:space="preserve">829/1 </w:t>
      </w:r>
      <w:r w:rsidR="00E90784" w:rsidRPr="000454C3">
        <w:t>obręb 00</w:t>
      </w:r>
      <w:r w:rsidR="00E90784">
        <w:t>09 Ludwikowice</w:t>
      </w:r>
      <w:r w:rsidR="00E90784" w:rsidRPr="000454C3">
        <w:t xml:space="preserve">, o pow. </w:t>
      </w:r>
      <w:r w:rsidR="00E90784">
        <w:t>1074</w:t>
      </w:r>
      <w:r w:rsidR="00E90784" w:rsidRPr="000454C3">
        <w:t xml:space="preserve"> m</w:t>
      </w:r>
      <w:r w:rsidR="00E90784" w:rsidRPr="005B28F9">
        <w:rPr>
          <w:vertAlign w:val="superscript"/>
        </w:rPr>
        <w:t>2</w:t>
      </w:r>
      <w:r w:rsidR="00E90784" w:rsidRPr="000454C3">
        <w:t>, sklasyfikowana jako B-tereny mieszkaniowe</w:t>
      </w:r>
      <w:r w:rsidR="00E90784" w:rsidRPr="005B28F9">
        <w:rPr>
          <w:rFonts w:ascii="Calibri" w:hAnsi="Calibri" w:cs="Calibri"/>
        </w:rPr>
        <w:t>.</w:t>
      </w:r>
      <w:r w:rsidR="00E90784" w:rsidRPr="005B28F9">
        <w:rPr>
          <w:rFonts w:ascii="Calibri" w:hAnsi="Calibri" w:cs="Calibri"/>
        </w:rPr>
        <w:br/>
        <w:t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usługami, leży w granicach terenu oznaczonego na rysunku ww. planu symbolem 86-MN.</w:t>
      </w:r>
      <w:r w:rsidR="00E90784">
        <w:rPr>
          <w:rFonts w:ascii="Calibri" w:hAnsi="Calibri" w:cs="Calibri"/>
        </w:rPr>
        <w:t xml:space="preserve"> </w:t>
      </w:r>
    </w:p>
    <w:p w14:paraId="74E1FBCA" w14:textId="77777777" w:rsidR="00E90784" w:rsidRPr="005B28F9" w:rsidRDefault="00E90784" w:rsidP="00E90784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lastRenderedPageBreak/>
        <w:t xml:space="preserve">Dodatkowo działka ta jest położona w strefie ochrony krajobrazu „K” miejscowości. </w:t>
      </w:r>
    </w:p>
    <w:p w14:paraId="08D34655" w14:textId="1C855F4F" w:rsidR="00615807" w:rsidRPr="004E2C7C" w:rsidRDefault="00615807" w:rsidP="00E907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21F9371D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E90784">
        <w:rPr>
          <w:rFonts w:ascii="Calibri" w:hAnsi="Calibri" w:cs="Calibri"/>
          <w:b/>
          <w:bCs/>
        </w:rPr>
        <w:t>98</w:t>
      </w:r>
      <w:r w:rsidR="004E2C7C">
        <w:rPr>
          <w:rFonts w:ascii="Calibri" w:hAnsi="Calibri" w:cs="Calibri"/>
          <w:b/>
          <w:bCs/>
        </w:rPr>
        <w:t>.</w:t>
      </w:r>
      <w:r w:rsidR="00E90784">
        <w:rPr>
          <w:rFonts w:ascii="Calibri" w:hAnsi="Calibri" w:cs="Calibri"/>
          <w:b/>
          <w:bCs/>
        </w:rPr>
        <w:t>5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453847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BB000A">
        <w:rPr>
          <w:rFonts w:ascii="Calibri" w:hAnsi="Calibri" w:cs="Calibri"/>
          <w:b/>
          <w:bCs/>
        </w:rPr>
        <w:t>1</w:t>
      </w:r>
      <w:r w:rsidR="00E90784">
        <w:rPr>
          <w:rFonts w:ascii="Calibri" w:hAnsi="Calibri" w:cs="Calibri"/>
          <w:b/>
          <w:bCs/>
        </w:rPr>
        <w:t>9</w:t>
      </w:r>
      <w:r w:rsidR="00186595">
        <w:rPr>
          <w:rFonts w:ascii="Calibri" w:hAnsi="Calibri" w:cs="Calibri"/>
          <w:b/>
          <w:bCs/>
        </w:rPr>
        <w:t>.</w:t>
      </w:r>
      <w:r w:rsidR="00E90784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4FCE771C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BB000A">
        <w:rPr>
          <w:rFonts w:ascii="Calibri" w:eastAsia="Times New Roman" w:hAnsi="Calibri" w:cs="Calibri"/>
          <w:b/>
          <w:bCs/>
        </w:rPr>
        <w:t>24 listopada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9C60CA">
        <w:rPr>
          <w:rFonts w:ascii="Calibri" w:eastAsia="Times New Roman" w:hAnsi="Calibri" w:cs="Calibri"/>
          <w:b/>
          <w:bCs/>
        </w:rPr>
        <w:t>2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936B28F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C128E">
        <w:rPr>
          <w:rFonts w:ascii="Calibri" w:eastAsia="Times New Roman" w:hAnsi="Calibri" w:cs="Calibri"/>
          <w:b/>
          <w:bCs/>
        </w:rPr>
        <w:t>2</w:t>
      </w:r>
      <w:r w:rsidR="00AC51C0">
        <w:rPr>
          <w:rFonts w:ascii="Calibri" w:eastAsia="Times New Roman" w:hAnsi="Calibri" w:cs="Calibri"/>
          <w:b/>
          <w:bCs/>
        </w:rPr>
        <w:t>0 listopada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07CDA0DF" w:rsidR="00133F03" w:rsidRPr="00133F03" w:rsidRDefault="00AC51C0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133F03">
        <w:rPr>
          <w:rFonts w:ascii="Calibri" w:eastAsia="Times New Roman" w:hAnsi="Calibri" w:cs="Calibri"/>
        </w:rPr>
        <w:t xml:space="preserve">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3EDB9953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263275">
        <w:rPr>
          <w:rFonts w:ascii="Calibri" w:eastAsia="Times New Roman" w:hAnsi="Calibri" w:cs="Calibri"/>
          <w:color w:val="000000" w:themeColor="text1"/>
        </w:rPr>
        <w:t>09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AC51C0">
        <w:rPr>
          <w:rFonts w:ascii="Calibri" w:eastAsia="Times New Roman" w:hAnsi="Calibri" w:cs="Calibri"/>
          <w:color w:val="000000" w:themeColor="text1"/>
        </w:rPr>
        <w:t>października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263275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263275">
        <w:rPr>
          <w:rFonts w:cs="Calibri"/>
        </w:rPr>
        <w:tab/>
        <w:t>/Z up. Wójta Anna Zawiślak - Zastępca Wójta/</w:t>
      </w:r>
    </w:p>
    <w:sectPr w:rsidR="00097D7F" w:rsidRPr="00263275" w:rsidSect="0034592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39F4"/>
    <w:rsid w:val="00254C05"/>
    <w:rsid w:val="00263275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C60CA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586B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8407C"/>
    <w:rsid w:val="00E90784"/>
    <w:rsid w:val="00E9117E"/>
    <w:rsid w:val="00EA7980"/>
    <w:rsid w:val="00EB4196"/>
    <w:rsid w:val="00EC1B60"/>
    <w:rsid w:val="00EE79EB"/>
    <w:rsid w:val="00EF18F6"/>
    <w:rsid w:val="00EF28E4"/>
    <w:rsid w:val="00F023A8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2023-10-05T06:53:00Z</cp:lastPrinted>
  <dcterms:created xsi:type="dcterms:W3CDTF">2023-10-09T12:40:00Z</dcterms:created>
  <dcterms:modified xsi:type="dcterms:W3CDTF">2023-10-09T12:40:00Z</dcterms:modified>
</cp:coreProperties>
</file>