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C3D" w14:textId="05616780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F22005">
        <w:rPr>
          <w:rStyle w:val="Pogrubienie"/>
          <w:b w:val="0"/>
          <w:bCs w:val="0"/>
        </w:rPr>
        <w:t xml:space="preserve"> 524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566986">
        <w:rPr>
          <w:rStyle w:val="Pogrubienie"/>
          <w:b w:val="0"/>
          <w:bCs w:val="0"/>
        </w:rPr>
        <w:t>5</w:t>
      </w:r>
      <w:r w:rsidR="003A4DA3">
        <w:rPr>
          <w:rStyle w:val="Pogrubienie"/>
          <w:b w:val="0"/>
          <w:bCs w:val="0"/>
        </w:rPr>
        <w:t xml:space="preserve"> </w:t>
      </w:r>
      <w:r w:rsidR="00700A49">
        <w:rPr>
          <w:rStyle w:val="Pogrubienie"/>
          <w:b w:val="0"/>
          <w:bCs w:val="0"/>
        </w:rPr>
        <w:t>października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5D65AA34" w:rsidR="000C154D" w:rsidRDefault="00566986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>(Dz. U. z 2023 r. poz. 40 t.j. ze zm.), art. 13 ust. 1, art. 25 ust. 1, art. 37 ust. 4 ustawy z dnia 21 sierpnia 1997 r. o gospodarce nieruchomościami (</w:t>
      </w:r>
      <w:hyperlink r:id="rId5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3, 4 i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>
        <w:rPr>
          <w:color w:val="000000" w:themeColor="text1"/>
        </w:rPr>
        <w:br/>
        <w:t xml:space="preserve">w sprawie regulaminu przeprowadzania przetargów oraz rokowań na zbycie, wydzierżawienie </w:t>
      </w:r>
      <w:r>
        <w:rPr>
          <w:color w:val="000000" w:themeColor="text1"/>
        </w:rPr>
        <w:br/>
        <w:t>i najem nieruchomości stanowiących własność Gminy Nowa Ruda z późn. zm.,</w:t>
      </w:r>
      <w:r>
        <w:rPr>
          <w:color w:val="000000" w:themeColor="text1"/>
        </w:rPr>
        <w:br/>
      </w:r>
      <w:r w:rsidR="000C154D">
        <w:rPr>
          <w:rStyle w:val="Pogrubienie"/>
          <w:color w:val="000000" w:themeColor="text1"/>
        </w:rPr>
        <w:t>Wójt Gminy Nowa Ruda zarządza, co następuje</w:t>
      </w:r>
      <w:r w:rsidR="000C154D">
        <w:rPr>
          <w:color w:val="000000" w:themeColor="text1"/>
        </w:rPr>
        <w:t>:</w:t>
      </w:r>
    </w:p>
    <w:p w14:paraId="620117F9" w14:textId="126CCF5B" w:rsidR="000C154D" w:rsidRPr="00F62294" w:rsidRDefault="000C154D" w:rsidP="00F6229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 xml:space="preserve">Ustala się warunki dzierżawy nieruchomości gruntowej niezabudowanej w granicach </w:t>
      </w:r>
      <w:r w:rsidR="00353DA0">
        <w:rPr>
          <w:color w:val="000000" w:themeColor="text1"/>
        </w:rPr>
        <w:t xml:space="preserve">części </w:t>
      </w:r>
      <w:r>
        <w:rPr>
          <w:color w:val="000000" w:themeColor="text1"/>
        </w:rPr>
        <w:t>działk</w:t>
      </w:r>
      <w:r w:rsidR="003A4DA3">
        <w:rPr>
          <w:color w:val="000000" w:themeColor="text1"/>
        </w:rPr>
        <w:t>i</w:t>
      </w:r>
      <w:r>
        <w:rPr>
          <w:color w:val="000000" w:themeColor="text1"/>
        </w:rPr>
        <w:t xml:space="preserve"> oznaczon</w:t>
      </w:r>
      <w:r w:rsidR="003A4DA3">
        <w:rPr>
          <w:color w:val="000000" w:themeColor="text1"/>
        </w:rPr>
        <w:t>ej</w:t>
      </w:r>
      <w:r>
        <w:rPr>
          <w:color w:val="000000" w:themeColor="text1"/>
        </w:rPr>
        <w:t xml:space="preserve"> numer</w:t>
      </w:r>
      <w:r w:rsidR="003A4DA3">
        <w:rPr>
          <w:color w:val="000000" w:themeColor="text1"/>
        </w:rPr>
        <w:t>em</w:t>
      </w:r>
      <w:r>
        <w:rPr>
          <w:color w:val="000000" w:themeColor="text1"/>
        </w:rPr>
        <w:t xml:space="preserve"> ewidencyjnym</w:t>
      </w:r>
      <w:r w:rsidR="003A4DA3">
        <w:rPr>
          <w:color w:val="000000" w:themeColor="text1"/>
        </w:rPr>
        <w:t xml:space="preserve"> </w:t>
      </w:r>
      <w:r w:rsidR="00353DA0">
        <w:rPr>
          <w:color w:val="000000" w:themeColor="text1"/>
        </w:rPr>
        <w:t>146</w:t>
      </w:r>
      <w:r w:rsidR="003A4DA3">
        <w:rPr>
          <w:color w:val="000000" w:themeColor="text1"/>
        </w:rPr>
        <w:t xml:space="preserve"> </w:t>
      </w:r>
      <w:r w:rsidRPr="00F62294">
        <w:rPr>
          <w:color w:val="000000" w:themeColor="text1"/>
        </w:rPr>
        <w:t xml:space="preserve">o łącznej powierzchni </w:t>
      </w:r>
      <w:r w:rsidR="003A4DA3">
        <w:rPr>
          <w:color w:val="000000" w:themeColor="text1"/>
        </w:rPr>
        <w:t>2,</w:t>
      </w:r>
      <w:r w:rsidR="00353DA0">
        <w:rPr>
          <w:color w:val="000000" w:themeColor="text1"/>
        </w:rPr>
        <w:t>55</w:t>
      </w:r>
      <w:r w:rsidRPr="00F62294">
        <w:rPr>
          <w:color w:val="000000" w:themeColor="text1"/>
        </w:rPr>
        <w:t xml:space="preserve"> ha położon</w:t>
      </w:r>
      <w:r w:rsidR="00F62294" w:rsidRPr="00F62294">
        <w:rPr>
          <w:color w:val="000000" w:themeColor="text1"/>
        </w:rPr>
        <w:t>ej</w:t>
      </w:r>
      <w:r w:rsidRPr="00F62294">
        <w:rPr>
          <w:color w:val="000000" w:themeColor="text1"/>
        </w:rPr>
        <w:t xml:space="preserve"> </w:t>
      </w:r>
      <w:r w:rsidR="003A4DA3">
        <w:rPr>
          <w:color w:val="000000" w:themeColor="text1"/>
        </w:rPr>
        <w:br/>
      </w:r>
      <w:r w:rsidRPr="00F62294">
        <w:rPr>
          <w:color w:val="000000" w:themeColor="text1"/>
        </w:rPr>
        <w:t>w obrębie 00</w:t>
      </w:r>
      <w:r w:rsidR="00353DA0">
        <w:rPr>
          <w:color w:val="000000" w:themeColor="text1"/>
        </w:rPr>
        <w:t>5 Dworki</w:t>
      </w:r>
      <w:r w:rsidRPr="00F62294">
        <w:rPr>
          <w:color w:val="000000" w:themeColor="text1"/>
        </w:rPr>
        <w:t>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6D3CC9E0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353DA0">
        <w:rPr>
          <w:rFonts w:ascii="Calibri" w:eastAsia="Calibri" w:hAnsi="Calibri" w:cs="Calibri"/>
          <w:color w:val="000000" w:themeColor="text1"/>
        </w:rPr>
        <w:t>Dworki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533C97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533C97">
        <w:rPr>
          <w:rFonts w:cs="Calibri"/>
          <w:color w:val="000000" w:themeColor="text1"/>
        </w:rPr>
        <w:t>/Z up. Wójta Anna Zawiślak - Zastępca Wójta/</w:t>
      </w:r>
    </w:p>
    <w:p w14:paraId="6BE0627A" w14:textId="6994DFCD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F22005">
        <w:rPr>
          <w:color w:val="000000" w:themeColor="text1"/>
          <w:sz w:val="26"/>
          <w:szCs w:val="26"/>
        </w:rPr>
        <w:t xml:space="preserve"> 524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F22005">
        <w:rPr>
          <w:color w:val="000000" w:themeColor="text1"/>
          <w:sz w:val="26"/>
          <w:szCs w:val="26"/>
        </w:rPr>
        <w:t>5</w:t>
      </w:r>
      <w:r w:rsidR="00700A49">
        <w:rPr>
          <w:color w:val="000000" w:themeColor="text1"/>
          <w:sz w:val="26"/>
          <w:szCs w:val="26"/>
        </w:rPr>
        <w:t xml:space="preserve"> października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DEDD87A" w14:textId="1557A644" w:rsidR="00F62294" w:rsidRDefault="00F62294" w:rsidP="00F62294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353DA0">
        <w:rPr>
          <w:rFonts w:ascii="Calibri" w:hAnsi="Calibri" w:cs="Calibri"/>
        </w:rPr>
        <w:t>Dworki</w:t>
      </w:r>
    </w:p>
    <w:p w14:paraId="187DBE9E" w14:textId="1E4BB29B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 w:rsidR="00F62294">
        <w:rPr>
          <w:rStyle w:val="Pogrubienie"/>
          <w:rFonts w:ascii="Calibri" w:hAnsi="Calibri" w:cs="Calibri"/>
          <w:color w:val="000000" w:themeColor="text1"/>
        </w:rPr>
        <w:t xml:space="preserve">: </w:t>
      </w:r>
      <w:r w:rsidR="00566986" w:rsidRPr="00566986">
        <w:rPr>
          <w:rStyle w:val="Pogrubienie"/>
          <w:rFonts w:ascii="Calibri" w:hAnsi="Calibri" w:cs="Calibri"/>
          <w:b w:val="0"/>
          <w:bCs w:val="0"/>
          <w:color w:val="000000" w:themeColor="text1"/>
        </w:rPr>
        <w:t>część działki</w:t>
      </w:r>
      <w:r w:rsidR="00566986">
        <w:rPr>
          <w:rStyle w:val="Pogrubienie"/>
          <w:rFonts w:ascii="Calibri" w:hAnsi="Calibri" w:cs="Calibri"/>
          <w:color w:val="000000" w:themeColor="text1"/>
        </w:rPr>
        <w:t xml:space="preserve"> </w:t>
      </w:r>
      <w:r w:rsidR="00353DA0" w:rsidRPr="00353DA0">
        <w:rPr>
          <w:rStyle w:val="Pogrubienie"/>
          <w:rFonts w:ascii="Calibri" w:hAnsi="Calibri" w:cs="Calibri"/>
          <w:b w:val="0"/>
          <w:bCs w:val="0"/>
          <w:color w:val="000000" w:themeColor="text1"/>
        </w:rPr>
        <w:t>146</w:t>
      </w:r>
      <w:r w:rsidR="00F62294" w:rsidRPr="00353DA0">
        <w:rPr>
          <w:rFonts w:ascii="Calibri" w:hAnsi="Calibri" w:cs="Calibri"/>
          <w:b/>
          <w:bCs/>
        </w:rPr>
        <w:t xml:space="preserve"> </w:t>
      </w:r>
      <w:r w:rsidR="00F62294" w:rsidRPr="00027158">
        <w:rPr>
          <w:rFonts w:ascii="Calibri" w:hAnsi="Calibri" w:cs="Calibri"/>
        </w:rPr>
        <w:t xml:space="preserve"> </w:t>
      </w:r>
    </w:p>
    <w:p w14:paraId="3029AB19" w14:textId="6FA0A2E1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 xml:space="preserve">: </w:t>
      </w:r>
      <w:r w:rsidR="002756EB">
        <w:rPr>
          <w:rFonts w:ascii="Calibri" w:hAnsi="Calibri" w:cs="Calibri"/>
        </w:rPr>
        <w:t xml:space="preserve">SW2K/00025565/5 </w:t>
      </w:r>
      <w:r w:rsidRPr="00700A49">
        <w:rPr>
          <w:rFonts w:ascii="Calibri" w:hAnsi="Calibri" w:cs="Calibri"/>
          <w:color w:val="000000" w:themeColor="text1"/>
        </w:rPr>
        <w:t>bez obciążeń</w:t>
      </w:r>
    </w:p>
    <w:p w14:paraId="1984176F" w14:textId="3EDB7832" w:rsidR="00F62294" w:rsidRPr="00F62294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 xml:space="preserve">: </w:t>
      </w:r>
      <w:r w:rsidR="003A4DA3">
        <w:rPr>
          <w:rFonts w:ascii="Calibri" w:hAnsi="Calibri" w:cs="Calibri"/>
          <w:color w:val="000000" w:themeColor="text1"/>
        </w:rPr>
        <w:t>2,</w:t>
      </w:r>
      <w:r w:rsidR="002756EB">
        <w:rPr>
          <w:rFonts w:ascii="Calibri" w:hAnsi="Calibri" w:cs="Calibri"/>
          <w:color w:val="000000" w:themeColor="text1"/>
        </w:rPr>
        <w:t>55</w:t>
      </w:r>
      <w:r w:rsidR="00F62294" w:rsidRPr="00027158">
        <w:rPr>
          <w:rFonts w:ascii="Calibri" w:hAnsi="Calibri" w:cs="Calibri"/>
        </w:rPr>
        <w:t xml:space="preserve"> ha</w:t>
      </w:r>
    </w:p>
    <w:p w14:paraId="53B7C92C" w14:textId="488166DE" w:rsidR="002756EB" w:rsidRPr="00566986" w:rsidRDefault="00F62294" w:rsidP="0056698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66986">
        <w:rPr>
          <w:rStyle w:val="Pogrubienie"/>
          <w:rFonts w:ascii="Calibri" w:hAnsi="Calibri" w:cs="Calibri"/>
        </w:rPr>
        <w:t>Opis nieruchomości, przeznaczenie i sposób zagospodarowania</w:t>
      </w:r>
      <w:r w:rsidRPr="00566986">
        <w:rPr>
          <w:rFonts w:ascii="Calibri" w:hAnsi="Calibri" w:cs="Calibri"/>
        </w:rPr>
        <w:t xml:space="preserve">: </w:t>
      </w:r>
      <w:bookmarkStart w:id="1" w:name="_Hlk145408154"/>
      <w:r w:rsidR="002756EB" w:rsidRPr="00566986">
        <w:rPr>
          <w:rFonts w:ascii="Calibri" w:hAnsi="Calibri" w:cs="Calibri"/>
        </w:rPr>
        <w:t xml:space="preserve">nieruchomość gruntowa niezabudowana w granicach części działki nr </w:t>
      </w:r>
      <w:bookmarkStart w:id="2" w:name="_Hlk145408112"/>
      <w:r w:rsidR="002756EB" w:rsidRPr="00566986">
        <w:rPr>
          <w:rFonts w:ascii="Calibri" w:hAnsi="Calibri" w:cs="Calibri"/>
        </w:rPr>
        <w:t xml:space="preserve">146 o pow. 2,55 ha, </w:t>
      </w:r>
      <w:bookmarkStart w:id="3" w:name="_Hlk145408089"/>
      <w:bookmarkEnd w:id="2"/>
      <w:r w:rsidR="002756EB" w:rsidRPr="00566986">
        <w:rPr>
          <w:rFonts w:ascii="Calibri" w:hAnsi="Calibri" w:cs="Calibri"/>
        </w:rPr>
        <w:t xml:space="preserve">skalsyfikowana jako ŁIV, obręb 0005 Dworki, </w:t>
      </w:r>
      <w:bookmarkEnd w:id="3"/>
      <w:r w:rsidR="002756EB" w:rsidRPr="00566986">
        <w:rPr>
          <w:rFonts w:ascii="Calibri" w:hAnsi="Calibri" w:cs="Calibri"/>
        </w:rPr>
        <w:t xml:space="preserve">przeznaczona do wydzierżawienia na cele związane z gospodarką rolną. </w:t>
      </w:r>
    </w:p>
    <w:bookmarkEnd w:id="1"/>
    <w:p w14:paraId="2781C812" w14:textId="77777777" w:rsidR="00617150" w:rsidRDefault="00F62294" w:rsidP="00617150">
      <w:pPr>
        <w:pStyle w:val="Akapitzlist"/>
        <w:ind w:left="426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3A4DA3">
        <w:rPr>
          <w:rFonts w:ascii="Calibri" w:hAnsi="Calibri" w:cs="Calibri"/>
        </w:rPr>
        <w:t xml:space="preserve">a </w:t>
      </w:r>
      <w:r w:rsidR="002756EB">
        <w:rPr>
          <w:rFonts w:ascii="Calibri" w:hAnsi="Calibri" w:cs="Calibri"/>
        </w:rPr>
        <w:t>146</w:t>
      </w:r>
      <w:r w:rsidR="003A4DA3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położon</w:t>
      </w:r>
      <w:r w:rsidR="003A4DA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 xml:space="preserve">w </w:t>
      </w:r>
      <w:r w:rsidR="00CB438E">
        <w:rPr>
          <w:rFonts w:ascii="Calibri" w:hAnsi="Calibri" w:cs="Calibri"/>
        </w:rPr>
        <w:t>Dworkach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 xml:space="preserve">nie </w:t>
      </w:r>
      <w:r w:rsidR="003A4DA3">
        <w:rPr>
          <w:rFonts w:ascii="Calibri" w:hAnsi="Calibri" w:cs="Calibri"/>
        </w:rPr>
        <w:t xml:space="preserve">jest </w:t>
      </w:r>
      <w:r w:rsidRPr="00005DF2">
        <w:rPr>
          <w:rFonts w:ascii="Calibri" w:hAnsi="Calibri" w:cs="Calibri"/>
        </w:rPr>
        <w:t>ujęte</w:t>
      </w:r>
      <w:r w:rsidR="003A4DA3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497637F1" w14:textId="7AEB8177" w:rsidR="00F62294" w:rsidRPr="00617150" w:rsidRDefault="00F62294" w:rsidP="0061715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617150">
        <w:rPr>
          <w:rStyle w:val="Pogrubienie"/>
          <w:rFonts w:ascii="Calibri" w:hAnsi="Calibri" w:cs="Calibri"/>
        </w:rPr>
        <w:t>Termin trwania dzierżawy:</w:t>
      </w:r>
      <w:r w:rsidRPr="00617150">
        <w:rPr>
          <w:rFonts w:ascii="Calibri" w:hAnsi="Calibri" w:cs="Calibri"/>
        </w:rPr>
        <w:t xml:space="preserve"> od </w:t>
      </w:r>
      <w:r w:rsidR="00F1101E">
        <w:rPr>
          <w:rFonts w:ascii="Calibri" w:hAnsi="Calibri" w:cs="Calibri"/>
        </w:rPr>
        <w:t>01.12.2023 r.</w:t>
      </w:r>
      <w:r w:rsidRPr="00617150">
        <w:rPr>
          <w:rFonts w:ascii="Calibri" w:hAnsi="Calibri" w:cs="Calibri"/>
        </w:rPr>
        <w:t xml:space="preserve"> do dnia 30.11.2028 r.</w:t>
      </w:r>
    </w:p>
    <w:p w14:paraId="62724DEB" w14:textId="3C6615FE" w:rsidR="000C154D" w:rsidRPr="00F62294" w:rsidRDefault="000C154D" w:rsidP="00566986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</w:rPr>
      </w:pPr>
      <w:r w:rsidRPr="00F62294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1DCB99E8" w:rsidR="000C154D" w:rsidRDefault="000C154D" w:rsidP="00F62294">
      <w:pPr>
        <w:pStyle w:val="Akapitzlist"/>
        <w:numPr>
          <w:ilvl w:val="0"/>
          <w:numId w:val="5"/>
        </w:numPr>
        <w:ind w:hanging="56"/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bookmarkStart w:id="4" w:name="_Hlk145408199"/>
      <w:r w:rsidR="002756EB">
        <w:rPr>
          <w:rFonts w:ascii="Calibri" w:hAnsi="Calibri" w:cs="Calibri"/>
        </w:rPr>
        <w:t>459,46 zł</w:t>
      </w:r>
      <w:bookmarkEnd w:id="4"/>
      <w:r w:rsidR="002756EB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F62294">
      <w:pPr>
        <w:pStyle w:val="Akapitzlist"/>
        <w:numPr>
          <w:ilvl w:val="0"/>
          <w:numId w:val="5"/>
        </w:numPr>
        <w:ind w:hanging="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566986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566986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lastRenderedPageBreak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14679C0B" w14:textId="4C6B5231" w:rsidR="000C154D" w:rsidRPr="00566986" w:rsidRDefault="000C154D" w:rsidP="00566986">
      <w:pPr>
        <w:pStyle w:val="Akapitzlist"/>
        <w:numPr>
          <w:ilvl w:val="0"/>
          <w:numId w:val="9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 xml:space="preserve">: </w:t>
      </w:r>
      <w:r w:rsidR="00566986">
        <w:rPr>
          <w:rFonts w:ascii="Calibri" w:hAnsi="Calibri" w:cs="Calibri"/>
          <w:color w:val="000000" w:themeColor="text1"/>
        </w:rPr>
        <w:t xml:space="preserve">część </w:t>
      </w:r>
      <w:r w:rsidR="00566986" w:rsidRPr="003801B2">
        <w:rPr>
          <w:rFonts w:ascii="Calibri" w:hAnsi="Calibri" w:cs="Calibri"/>
        </w:rPr>
        <w:t>działk</w:t>
      </w:r>
      <w:r w:rsidR="00566986">
        <w:rPr>
          <w:rFonts w:ascii="Calibri" w:hAnsi="Calibri" w:cs="Calibri"/>
        </w:rPr>
        <w:t>i</w:t>
      </w:r>
      <w:r w:rsidR="00566986" w:rsidRPr="003801B2">
        <w:rPr>
          <w:rFonts w:ascii="Calibri" w:hAnsi="Calibri" w:cs="Calibri"/>
        </w:rPr>
        <w:t xml:space="preserve"> nr</w:t>
      </w:r>
      <w:r w:rsidR="00566986">
        <w:rPr>
          <w:rFonts w:ascii="Calibri" w:hAnsi="Calibri" w:cs="Calibri"/>
        </w:rPr>
        <w:t xml:space="preserve"> </w:t>
      </w:r>
      <w:r w:rsidR="00566986">
        <w:rPr>
          <w:rFonts w:ascii="Calibri" w:hAnsi="Calibri" w:cs="Calibri"/>
        </w:rPr>
        <w:t>146</w:t>
      </w:r>
      <w:r w:rsidR="00566986" w:rsidRPr="003801B2">
        <w:rPr>
          <w:rFonts w:ascii="Calibri" w:hAnsi="Calibri" w:cs="Calibri"/>
        </w:rPr>
        <w:t xml:space="preserve"> objęta jest umową dzierżawy zawartą na okres od dnia </w:t>
      </w:r>
      <w:r w:rsidR="00566986">
        <w:rPr>
          <w:rFonts w:ascii="Calibri" w:hAnsi="Calibri" w:cs="Calibri"/>
        </w:rPr>
        <w:t>1</w:t>
      </w:r>
      <w:r w:rsidR="00566986">
        <w:rPr>
          <w:rFonts w:ascii="Calibri" w:hAnsi="Calibri" w:cs="Calibri"/>
        </w:rPr>
        <w:t>3</w:t>
      </w:r>
      <w:r w:rsidR="00566986">
        <w:rPr>
          <w:rFonts w:ascii="Calibri" w:hAnsi="Calibri" w:cs="Calibri"/>
        </w:rPr>
        <w:t>.1</w:t>
      </w:r>
      <w:r w:rsidR="00566986">
        <w:rPr>
          <w:rFonts w:ascii="Calibri" w:hAnsi="Calibri" w:cs="Calibri"/>
        </w:rPr>
        <w:t>0</w:t>
      </w:r>
      <w:r w:rsidR="00566986">
        <w:rPr>
          <w:rFonts w:ascii="Calibri" w:hAnsi="Calibri" w:cs="Calibri"/>
        </w:rPr>
        <w:t>.201</w:t>
      </w:r>
      <w:r w:rsidR="00566986">
        <w:rPr>
          <w:rFonts w:ascii="Calibri" w:hAnsi="Calibri" w:cs="Calibri"/>
        </w:rPr>
        <w:t>6</w:t>
      </w:r>
      <w:r w:rsidR="00566986" w:rsidRPr="003801B2">
        <w:rPr>
          <w:rFonts w:ascii="Calibri" w:hAnsi="Calibri" w:cs="Calibri"/>
        </w:rPr>
        <w:t xml:space="preserve"> r. do dnia 30.11.202</w:t>
      </w:r>
      <w:r w:rsidR="00566986">
        <w:rPr>
          <w:rFonts w:ascii="Calibri" w:hAnsi="Calibri" w:cs="Calibri"/>
        </w:rPr>
        <w:t>3</w:t>
      </w:r>
      <w:r w:rsidR="00566986" w:rsidRPr="003801B2">
        <w:rPr>
          <w:rFonts w:ascii="Calibri" w:hAnsi="Calibri" w:cs="Calibri"/>
        </w:rPr>
        <w:t xml:space="preserve"> r.</w:t>
      </w:r>
    </w:p>
    <w:p w14:paraId="65DA211E" w14:textId="6BB7FFE6" w:rsidR="000C154D" w:rsidRDefault="000C154D" w:rsidP="00566986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Wysokość wadium</w:t>
      </w:r>
      <w:r w:rsidR="002756EB">
        <w:rPr>
          <w:rStyle w:val="Pogrubienie"/>
          <w:rFonts w:ascii="Calibri" w:hAnsi="Calibri" w:cs="Calibri"/>
          <w:color w:val="000000" w:themeColor="text1"/>
        </w:rPr>
        <w:t xml:space="preserve"> </w:t>
      </w:r>
      <w:r w:rsidR="002756EB">
        <w:rPr>
          <w:rFonts w:ascii="Calibri" w:hAnsi="Calibri" w:cs="Calibri"/>
        </w:rPr>
        <w:t>459,46 zł</w:t>
      </w:r>
    </w:p>
    <w:p w14:paraId="7C3574E7" w14:textId="01EEDC3C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2</w:t>
      </w:r>
      <w:r w:rsidR="003A4DA3">
        <w:rPr>
          <w:rFonts w:ascii="Calibri" w:hAnsi="Calibri" w:cs="Calibri"/>
          <w:b/>
          <w:bCs/>
          <w:iCs/>
          <w:color w:val="000000" w:themeColor="text1"/>
        </w:rPr>
        <w:t>7</w:t>
      </w:r>
      <w:r w:rsidR="00E41CDE" w:rsidRPr="009F018F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2756EB" w:rsidRPr="002756EB">
        <w:rPr>
          <w:rFonts w:ascii="Calibri" w:hAnsi="Calibri" w:cs="Calibri"/>
          <w:b/>
          <w:bCs/>
          <w:iCs/>
          <w:color w:val="000000" w:themeColor="text1"/>
        </w:rPr>
        <w:t>10</w:t>
      </w:r>
      <w:r w:rsidR="00E41CDE" w:rsidRPr="002756EB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472BEE86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</w:t>
      </w:r>
      <w:r w:rsidRPr="00CB438E">
        <w:rPr>
          <w:rFonts w:ascii="Calibri" w:eastAsia="Times New Roman" w:hAnsi="Calibri" w:cs="Calibri"/>
          <w:b/>
          <w:bCs/>
          <w:color w:val="000000" w:themeColor="text1"/>
        </w:rPr>
        <w:t>wpłata wadium</w:t>
      </w:r>
      <w:r>
        <w:rPr>
          <w:rFonts w:ascii="Calibri" w:eastAsia="Times New Roman" w:hAnsi="Calibri" w:cs="Calibri"/>
          <w:color w:val="000000" w:themeColor="text1"/>
        </w:rPr>
        <w:t xml:space="preserve"> w podanej wysokości </w:t>
      </w:r>
      <w:r w:rsidRPr="00CB438E">
        <w:rPr>
          <w:rFonts w:ascii="Calibri" w:eastAsia="Times New Roman" w:hAnsi="Calibri" w:cs="Calibri"/>
          <w:b/>
          <w:bCs/>
          <w:color w:val="000000" w:themeColor="text1"/>
        </w:rPr>
        <w:t>do dnia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br/>
      </w:r>
      <w:r w:rsidR="003A4DA3">
        <w:rPr>
          <w:rFonts w:ascii="Calibri" w:eastAsia="Times New Roman" w:hAnsi="Calibri" w:cs="Calibri"/>
          <w:b/>
          <w:bCs/>
          <w:color w:val="000000" w:themeColor="text1"/>
        </w:rPr>
        <w:t>23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5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5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3CDC6691" w14:textId="77777777" w:rsidR="00566986" w:rsidRPr="00E03088" w:rsidRDefault="00566986" w:rsidP="00566986">
      <w:pPr>
        <w:pStyle w:val="Akapitzlist"/>
        <w:ind w:left="0"/>
        <w:rPr>
          <w:rFonts w:ascii="Calibri" w:hAnsi="Calibri" w:cs="Calibri"/>
          <w:color w:val="000000" w:themeColor="text1"/>
        </w:rPr>
      </w:pPr>
      <w:r w:rsidRPr="00E03088">
        <w:rPr>
          <w:rFonts w:ascii="Calibri" w:hAnsi="Calibri" w:cs="Calibri"/>
          <w:b/>
          <w:bCs/>
          <w:iCs/>
        </w:rPr>
        <w:lastRenderedPageBreak/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 7 dni od dnia przeprowadzenia przetargu pisemnego oświadczenia o wyrażeniu zgody na wysokość czynszu ustaloną w przetargu</w:t>
      </w:r>
      <w:r w:rsidRPr="00E03088">
        <w:rPr>
          <w:rFonts w:ascii="Calibri" w:hAnsi="Calibri" w:cs="Calibri"/>
          <w:iCs/>
        </w:rPr>
        <w:t>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6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6"/>
    <w:p w14:paraId="4F7EBA6E" w14:textId="7F28050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CB438E">
        <w:rPr>
          <w:rFonts w:ascii="Calibri" w:hAnsi="Calibri" w:cs="Calibri"/>
          <w:iCs/>
          <w:color w:val="000000" w:themeColor="text1"/>
        </w:rPr>
        <w:t>5</w:t>
      </w:r>
      <w:r w:rsidR="009F018F">
        <w:rPr>
          <w:rFonts w:ascii="Calibri" w:hAnsi="Calibri" w:cs="Calibri"/>
          <w:iCs/>
          <w:color w:val="000000" w:themeColor="text1"/>
        </w:rPr>
        <w:t xml:space="preserve">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533C97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533C97">
        <w:rPr>
          <w:rFonts w:cs="Calibri"/>
          <w:color w:val="000000" w:themeColor="text1"/>
        </w:rPr>
        <w:t>/Z up. Wójta Anna Zawiślak - Zastępca Wójta/</w:t>
      </w:r>
    </w:p>
    <w:p w14:paraId="1057519D" w14:textId="77777777" w:rsidR="00DB3926" w:rsidRPr="005A33F7" w:rsidRDefault="00DB3926">
      <w:pPr>
        <w:rPr>
          <w:color w:val="000000" w:themeColor="text1"/>
        </w:rPr>
      </w:pPr>
    </w:p>
    <w:p w14:paraId="5290548F" w14:textId="278DD58B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617150">
        <w:rPr>
          <w:color w:val="000000" w:themeColor="text1"/>
          <w:sz w:val="26"/>
          <w:szCs w:val="26"/>
        </w:rPr>
        <w:t xml:space="preserve"> 524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617150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 xml:space="preserve"> października 2023 r.</w:t>
      </w:r>
    </w:p>
    <w:p w14:paraId="1D05554D" w14:textId="22227565" w:rsidR="00DB3926" w:rsidRDefault="00082665">
      <w:pPr>
        <w:rPr>
          <w:color w:val="000000" w:themeColor="text1"/>
        </w:rPr>
      </w:pPr>
      <w:r w:rsidRPr="00082665">
        <w:rPr>
          <w:noProof/>
          <w:color w:val="000000" w:themeColor="text1"/>
        </w:rPr>
        <w:drawing>
          <wp:inline distT="0" distB="0" distL="0" distR="0" wp14:anchorId="1EFE6063" wp14:editId="29EDB758">
            <wp:extent cx="5468113" cy="6754168"/>
            <wp:effectExtent l="0" t="0" r="0" b="8890"/>
            <wp:docPr id="1337352453" name="Obraz 1" descr="załącznik graficzny  stanowiący oznaczenie nieruchomości będącej przedmiotem przetarg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52453" name="Obraz 1" descr="załącznik graficzny  stanowiący oznaczenie nieruchomości będącej przedmiotem przetargu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675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1B91" w14:textId="77777777" w:rsidR="00533C97" w:rsidRDefault="00533C97" w:rsidP="00533C97">
      <w:pPr>
        <w:rPr>
          <w:color w:val="000000" w:themeColor="text1"/>
        </w:rPr>
      </w:pPr>
    </w:p>
    <w:p w14:paraId="6BC89599" w14:textId="77777777" w:rsidR="00533C97" w:rsidRPr="00533C97" w:rsidRDefault="00533C97" w:rsidP="00533C97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533C97">
        <w:rPr>
          <w:rFonts w:cs="Calibri"/>
          <w:color w:val="000000" w:themeColor="text1"/>
        </w:rPr>
        <w:t>/Z up. Wójta Anna Zawiślak - Zastępca Wójta/</w:t>
      </w:r>
    </w:p>
    <w:p w14:paraId="2EE6EAC0" w14:textId="77777777" w:rsidR="00533C97" w:rsidRPr="00533C97" w:rsidRDefault="00533C97" w:rsidP="00533C97">
      <w:pPr>
        <w:jc w:val="right"/>
      </w:pPr>
    </w:p>
    <w:sectPr w:rsidR="00533C97" w:rsidRPr="00533C97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F039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C06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974799">
    <w:abstractNumId w:val="1"/>
  </w:num>
  <w:num w:numId="8" w16cid:durableId="667564113">
    <w:abstractNumId w:val="5"/>
  </w:num>
  <w:num w:numId="9" w16cid:durableId="1087921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039FE"/>
    <w:rsid w:val="00082665"/>
    <w:rsid w:val="000C154D"/>
    <w:rsid w:val="002756EB"/>
    <w:rsid w:val="00301F38"/>
    <w:rsid w:val="00340264"/>
    <w:rsid w:val="00353DA0"/>
    <w:rsid w:val="003A4DA3"/>
    <w:rsid w:val="00432235"/>
    <w:rsid w:val="00473928"/>
    <w:rsid w:val="00533C97"/>
    <w:rsid w:val="00566986"/>
    <w:rsid w:val="005A33F7"/>
    <w:rsid w:val="005E76B7"/>
    <w:rsid w:val="00617150"/>
    <w:rsid w:val="00686788"/>
    <w:rsid w:val="00700A49"/>
    <w:rsid w:val="007021AC"/>
    <w:rsid w:val="00967F36"/>
    <w:rsid w:val="009F018F"/>
    <w:rsid w:val="00A23C7C"/>
    <w:rsid w:val="00AC6074"/>
    <w:rsid w:val="00CB438E"/>
    <w:rsid w:val="00DB3926"/>
    <w:rsid w:val="00E212D2"/>
    <w:rsid w:val="00E41CDE"/>
    <w:rsid w:val="00F1101E"/>
    <w:rsid w:val="00F11C93"/>
    <w:rsid w:val="00F22005"/>
    <w:rsid w:val="00F6229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C97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22</cp:revision>
  <cp:lastPrinted>2023-10-05T07:34:00Z</cp:lastPrinted>
  <dcterms:created xsi:type="dcterms:W3CDTF">2023-09-04T10:32:00Z</dcterms:created>
  <dcterms:modified xsi:type="dcterms:W3CDTF">2023-10-05T07:34:00Z</dcterms:modified>
</cp:coreProperties>
</file>