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6ECABD2D" w:rsidR="00587BE1" w:rsidRPr="006C1418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6C1418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6C1418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6C1418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6C1418" w:rsidRPr="006C1418">
        <w:rPr>
          <w:rFonts w:ascii="Calibri" w:hAnsi="Calibri" w:cs="Calibri"/>
          <w:color w:val="000000" w:themeColor="text1"/>
          <w:sz w:val="26"/>
          <w:szCs w:val="26"/>
        </w:rPr>
        <w:t>492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6C141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856B2" w:rsidRPr="006C1418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660F6E" w:rsidRPr="006C1418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6C1418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6C1418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6C1418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9700BB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6C1418" w:rsidRPr="006C1418">
        <w:rPr>
          <w:rFonts w:ascii="Calibri" w:hAnsi="Calibri" w:cs="Calibri"/>
          <w:color w:val="000000" w:themeColor="text1"/>
          <w:sz w:val="26"/>
          <w:szCs w:val="26"/>
        </w:rPr>
        <w:t>27</w:t>
      </w:r>
      <w:r w:rsidR="008C6E73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września</w:t>
      </w:r>
      <w:r w:rsidR="005856B2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2023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6C1418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6C1418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C6E73" w:rsidRPr="006C1418">
        <w:rPr>
          <w:rFonts w:ascii="Calibri" w:hAnsi="Calibri" w:cs="Calibri"/>
          <w:color w:val="000000" w:themeColor="text1"/>
          <w:sz w:val="26"/>
          <w:szCs w:val="26"/>
        </w:rPr>
        <w:t>stawki</w:t>
      </w:r>
      <w:r w:rsidR="00A04D24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6C1418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8C6E73" w:rsidRPr="006C1418">
        <w:rPr>
          <w:rFonts w:ascii="Calibri" w:hAnsi="Calibri" w:cs="Calibri"/>
          <w:color w:val="000000" w:themeColor="text1"/>
          <w:sz w:val="26"/>
          <w:szCs w:val="26"/>
        </w:rPr>
        <w:t>ej</w:t>
      </w:r>
      <w:r w:rsidR="001C4A63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6C1418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7F9772D1" w:rsidR="001C60F6" w:rsidRPr="006C1418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240A5F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</w:t>
      </w:r>
      <w:r w:rsidR="003507BA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</w:t>
      </w:r>
      <w:r w:rsidR="003507BA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U. z 2023 r. poz. 40 z późn. zm.</w:t>
      </w:r>
      <w:r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8D7244"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2023 r. poz. 344 z późn. zm.</w:t>
      </w:r>
      <w:r w:rsidRPr="006C141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6C1418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5F3E9C37" w14:textId="51CE40E2" w:rsidR="000347A8" w:rsidRPr="006C141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0347A8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kę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wynagrodzenia za bezumowne korzystanie z nieruchomości stanowiąc</w:t>
      </w:r>
      <w:r w:rsidR="000347A8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ej 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DB4ED1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886049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="00886049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8C6E7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314/2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8C6E7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Włodowice </w:t>
      </w:r>
      <w:r w:rsidR="00A313BE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8C6E7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32</w:t>
      </w:r>
      <w:r w:rsidR="00B20E1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,00 </w:t>
      </w:r>
      <w:r w:rsidR="00B30E72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DB4ED1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zabudowanej</w:t>
      </w:r>
      <w:r w:rsidR="009F006D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garaż</w:t>
      </w:r>
      <w:r w:rsidR="00DB4ED1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em</w:t>
      </w:r>
      <w:r w:rsidR="009700BB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997C9C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(nakłady stanowią własność posiadacza nieruchomości)</w:t>
      </w:r>
      <w:r w:rsidR="00543EEA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 wysokości </w:t>
      </w:r>
      <w:r w:rsidR="008C6E7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27,84</w:t>
      </w:r>
      <w:r w:rsidR="00543EEA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</w:t>
      </w:r>
      <w:r w:rsidR="007911AE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B20E1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997C9C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01.</w:t>
      </w:r>
      <w:r w:rsidR="008C6E73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11</w:t>
      </w:r>
      <w:r w:rsidR="00997C9C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.2022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</w:t>
      </w:r>
      <w:r w:rsidR="00601626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bookmarkEnd w:id="0"/>
      <w:bookmarkEnd w:id="1"/>
      <w:r w:rsidR="00997C9C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zawarcia umowy.</w:t>
      </w:r>
    </w:p>
    <w:p w14:paraId="60166670" w14:textId="77777777" w:rsidR="000347A8" w:rsidRPr="006C141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6C141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6C1418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0B310406" w:rsidR="00EA4F3B" w:rsidRPr="006C1418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6C1418">
        <w:rPr>
          <w:rFonts w:ascii="Calibri" w:hAnsi="Calibri" w:cs="Calibri"/>
          <w:color w:val="000000" w:themeColor="text1"/>
        </w:rPr>
        <w:tab/>
        <w:t>/</w:t>
      </w:r>
      <w:r w:rsidR="003B126D" w:rsidRPr="006C1418">
        <w:rPr>
          <w:rFonts w:ascii="Calibri" w:hAnsi="Calibri" w:cs="Calibri"/>
          <w:color w:val="000000" w:themeColor="text1"/>
        </w:rPr>
        <w:t>Wójt Gminy Nowa Ruda – Adrianna Mierzejewska</w:t>
      </w:r>
      <w:r w:rsidRPr="006C1418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6C1418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141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C6E7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2023-09-27T06:42:00Z</dcterms:created>
  <dcterms:modified xsi:type="dcterms:W3CDTF">2023-09-27T06:42:00Z</dcterms:modified>
</cp:coreProperties>
</file>