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4C5AAB2D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322B26">
        <w:rPr>
          <w:b/>
          <w:bCs/>
          <w:color w:val="000000" w:themeColor="text1"/>
          <w:sz w:val="28"/>
          <w:szCs w:val="28"/>
        </w:rPr>
        <w:t xml:space="preserve"> 462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23 Wójta Gminy Nowa Ruda z dnia</w:t>
      </w:r>
      <w:r w:rsidR="00910A3B">
        <w:rPr>
          <w:b/>
          <w:bCs/>
          <w:color w:val="000000" w:themeColor="text1"/>
          <w:sz w:val="28"/>
          <w:szCs w:val="28"/>
        </w:rPr>
        <w:t xml:space="preserve"> 2</w:t>
      </w:r>
      <w:r w:rsidR="00AB5D42">
        <w:rPr>
          <w:b/>
          <w:bCs/>
          <w:color w:val="000000" w:themeColor="text1"/>
          <w:sz w:val="28"/>
          <w:szCs w:val="28"/>
        </w:rPr>
        <w:t>1</w:t>
      </w:r>
      <w:r w:rsidR="00F43E5F">
        <w:rPr>
          <w:b/>
          <w:bCs/>
          <w:color w:val="000000" w:themeColor="text1"/>
          <w:sz w:val="28"/>
          <w:szCs w:val="28"/>
        </w:rPr>
        <w:t xml:space="preserve"> w</w:t>
      </w:r>
      <w:r w:rsidRPr="00D60231">
        <w:rPr>
          <w:b/>
          <w:bCs/>
          <w:color w:val="000000" w:themeColor="text1"/>
          <w:sz w:val="28"/>
          <w:szCs w:val="28"/>
        </w:rPr>
        <w:t xml:space="preserve">rześnia 2023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 xml:space="preserve">w sprawie przeznaczenia do wydzierżawienia i zawarcia kolejnej umowy dzierżawy oraz ogłoszenia wykazu nieruchomości stanowiących własność Gminy Nowa Ruda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i ustalenia wysokości stawki czynszu dzierżawnego</w:t>
      </w:r>
    </w:p>
    <w:p w14:paraId="41331B31" w14:textId="4E3CE9E2" w:rsidR="004B67F6" w:rsidRPr="00D60231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D60231">
        <w:rPr>
          <w:rFonts w:eastAsiaTheme="majorEastAsia" w:cstheme="minorHAnsi"/>
          <w:kern w:val="0"/>
          <w14:ligatures w14:val="none"/>
        </w:rPr>
        <w:t>Na podstawie art. 30 ust. 2 pkt 3 ustawy z dnia 8 marca 1990 roku o samorządzie gminnym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>z 2023 r. poz. 40 z późn. zm.) art. 13 ust. 1, art. 25 ust. 1, art. 35 ust. 1 i 2 ustawy z dnia 21 sierpnia 1997 r. o gospodarce nieruchomościami (</w:t>
      </w:r>
      <w:proofErr w:type="spellStart"/>
      <w:r w:rsidRPr="00D60231">
        <w:rPr>
          <w:rFonts w:eastAsiaTheme="majorEastAsia" w:cstheme="minorHAnsi"/>
          <w:kern w:val="0"/>
          <w14:ligatures w14:val="none"/>
        </w:rPr>
        <w:t>t.j</w:t>
      </w:r>
      <w:proofErr w:type="spellEnd"/>
      <w:r w:rsidRPr="00D60231">
        <w:rPr>
          <w:rFonts w:eastAsiaTheme="majorEastAsia" w:cstheme="minorHAnsi"/>
          <w:kern w:val="0"/>
          <w14:ligatures w14:val="none"/>
        </w:rPr>
        <w:t xml:space="preserve">. Dz. U. z 2023 r. poz. 344 z późn. zm.), § 4, § 5 ust. 1, § 20 ust. 2 pkt 5 uchwały Nr 252/XXXIII/13 Rady Gminy Nowa Ruda z dnia 29 stycznia 2013 roku w sprawie zasad gospodarowania nieruchomościami stanowiącymi własność Gminy Nowa Ruda (Dz. Urz. Woj. Doln. </w:t>
      </w:r>
      <w:r w:rsidR="007D752F">
        <w:rPr>
          <w:rFonts w:eastAsiaTheme="majorEastAsia" w:cstheme="minorHAnsi"/>
          <w:kern w:val="0"/>
          <w14:ligatures w14:val="none"/>
        </w:rPr>
        <w:br/>
      </w:r>
      <w:r w:rsidRPr="00D60231">
        <w:rPr>
          <w:rFonts w:eastAsiaTheme="majorEastAsia" w:cstheme="minorHAnsi"/>
          <w:kern w:val="0"/>
          <w14:ligatures w14:val="none"/>
        </w:rPr>
        <w:t xml:space="preserve">z 2013 r. poz. 1851 z późn. zm.), </w:t>
      </w:r>
      <w:r w:rsidRPr="00D60231">
        <w:rPr>
          <w:rFonts w:asciiTheme="majorHAnsi" w:eastAsiaTheme="majorEastAsia" w:hAnsiTheme="majorHAnsi" w:cstheme="majorBidi"/>
          <w:b/>
          <w:bCs/>
          <w:kern w:val="0"/>
          <w14:ligatures w14:val="none"/>
        </w:rPr>
        <w:br/>
      </w:r>
      <w:r w:rsidRPr="00D60231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D60231">
        <w:rPr>
          <w:rFonts w:eastAsiaTheme="majorEastAsia" w:cstheme="minorHAnsi"/>
          <w:kern w:val="0"/>
          <w14:ligatures w14:val="none"/>
        </w:rPr>
        <w:t>:</w:t>
      </w:r>
    </w:p>
    <w:p w14:paraId="5A140A3C" w14:textId="45AE918C" w:rsidR="00644660" w:rsidRPr="00D60231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cstheme="minorHAnsi"/>
          <w:sz w:val="22"/>
          <w:szCs w:val="22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>
        <w:rPr>
          <w:rFonts w:cstheme="minorHAnsi"/>
          <w:sz w:val="22"/>
          <w:szCs w:val="22"/>
        </w:rPr>
        <w:t xml:space="preserve"> </w:t>
      </w:r>
      <w:r w:rsidRPr="00D60231">
        <w:rPr>
          <w:rFonts w:cstheme="minorHAnsi"/>
          <w:sz w:val="22"/>
          <w:szCs w:val="22"/>
        </w:rPr>
        <w:t>działk</w:t>
      </w:r>
      <w:r w:rsidR="00B513C8" w:rsidRPr="00D60231">
        <w:rPr>
          <w:rFonts w:cstheme="minorHAnsi"/>
          <w:sz w:val="22"/>
          <w:szCs w:val="22"/>
        </w:rPr>
        <w:t>i</w:t>
      </w:r>
      <w:r w:rsidRPr="00D60231">
        <w:rPr>
          <w:rFonts w:cstheme="minorHAnsi"/>
          <w:sz w:val="22"/>
          <w:szCs w:val="22"/>
        </w:rPr>
        <w:t xml:space="preserve"> oznaczon</w:t>
      </w:r>
      <w:r w:rsidR="00B513C8" w:rsidRPr="00D60231">
        <w:rPr>
          <w:rFonts w:cstheme="minorHAnsi"/>
          <w:sz w:val="22"/>
          <w:szCs w:val="22"/>
        </w:rPr>
        <w:t>ej</w:t>
      </w:r>
      <w:r w:rsidRPr="00D60231">
        <w:rPr>
          <w:rFonts w:cstheme="minorHAnsi"/>
          <w:sz w:val="22"/>
          <w:szCs w:val="22"/>
        </w:rPr>
        <w:t xml:space="preserve"> numer</w:t>
      </w:r>
      <w:r w:rsidR="00B513C8" w:rsidRPr="00D60231">
        <w:rPr>
          <w:rFonts w:cstheme="minorHAnsi"/>
          <w:sz w:val="22"/>
          <w:szCs w:val="22"/>
        </w:rPr>
        <w:t>em</w:t>
      </w:r>
      <w:r w:rsidRPr="00D60231">
        <w:rPr>
          <w:rFonts w:cstheme="minorHAnsi"/>
          <w:sz w:val="22"/>
          <w:szCs w:val="22"/>
        </w:rPr>
        <w:t xml:space="preserve"> ewidencyjnym</w:t>
      </w:r>
      <w:r w:rsidR="00B513C8" w:rsidRPr="00D60231">
        <w:rPr>
          <w:rFonts w:cstheme="minorHAnsi"/>
          <w:sz w:val="22"/>
          <w:szCs w:val="22"/>
        </w:rPr>
        <w:t xml:space="preserve"> </w:t>
      </w:r>
      <w:r w:rsidR="005B24CC">
        <w:rPr>
          <w:rFonts w:cstheme="minorHAnsi"/>
          <w:sz w:val="22"/>
          <w:szCs w:val="22"/>
        </w:rPr>
        <w:t xml:space="preserve">605 </w:t>
      </w:r>
      <w:r w:rsidRPr="00D60231">
        <w:rPr>
          <w:rFonts w:cstheme="minorHAnsi"/>
          <w:sz w:val="22"/>
          <w:szCs w:val="22"/>
        </w:rPr>
        <w:t xml:space="preserve">o </w:t>
      </w:r>
      <w:r w:rsidR="007D752F">
        <w:rPr>
          <w:rFonts w:cstheme="minorHAnsi"/>
          <w:sz w:val="22"/>
          <w:szCs w:val="22"/>
        </w:rPr>
        <w:t xml:space="preserve">ogólnej </w:t>
      </w:r>
      <w:r w:rsidRPr="00D60231">
        <w:rPr>
          <w:rFonts w:cstheme="minorHAnsi"/>
          <w:sz w:val="22"/>
          <w:szCs w:val="22"/>
        </w:rPr>
        <w:t>powierzchni 0,</w:t>
      </w:r>
      <w:r w:rsidR="00215F95">
        <w:rPr>
          <w:rFonts w:cstheme="minorHAnsi"/>
          <w:sz w:val="22"/>
          <w:szCs w:val="22"/>
        </w:rPr>
        <w:t>42</w:t>
      </w:r>
      <w:r w:rsidRPr="00D60231">
        <w:rPr>
          <w:rFonts w:cstheme="minorHAnsi"/>
          <w:sz w:val="22"/>
          <w:szCs w:val="22"/>
        </w:rPr>
        <w:t xml:space="preserve"> ha, położoną w obrębie </w:t>
      </w:r>
      <w:r w:rsidR="00B033FD">
        <w:rPr>
          <w:rFonts w:cstheme="minorHAnsi"/>
          <w:sz w:val="22"/>
          <w:szCs w:val="22"/>
        </w:rPr>
        <w:t>Dzikowiec</w:t>
      </w:r>
      <w:r w:rsidRPr="00D60231">
        <w:rPr>
          <w:rFonts w:cstheme="minorHAnsi"/>
          <w:sz w:val="22"/>
          <w:szCs w:val="22"/>
        </w:rPr>
        <w:t>, określoną szczegółowo w wykazie stanowiącym załącznik do niniejszego zarządzenia.</w:t>
      </w:r>
    </w:p>
    <w:p w14:paraId="4DD99309" w14:textId="1CA2BA26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</w:rPr>
      </w:pPr>
      <w:r w:rsidRPr="00D60231">
        <w:rPr>
          <w:rFonts w:cstheme="minorHAnsi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="00D60231">
        <w:rPr>
          <w:rFonts w:cstheme="minorHAnsi"/>
        </w:rPr>
        <w:br/>
      </w:r>
      <w:r w:rsidRPr="00D60231">
        <w:rPr>
          <w:rFonts w:cstheme="minorHAnsi"/>
        </w:rPr>
        <w:t>30.11.202</w:t>
      </w:r>
      <w:r w:rsidR="005F25DE">
        <w:rPr>
          <w:rFonts w:cstheme="minorHAnsi"/>
        </w:rPr>
        <w:t>6</w:t>
      </w:r>
      <w:r w:rsidR="00D60231">
        <w:rPr>
          <w:rFonts w:cstheme="minorHAnsi"/>
        </w:rPr>
        <w:t xml:space="preserve"> </w:t>
      </w:r>
      <w:r w:rsidRPr="00D60231">
        <w:rPr>
          <w:rFonts w:cstheme="minorHAnsi"/>
        </w:rPr>
        <w:t>r.</w:t>
      </w:r>
    </w:p>
    <w:p w14:paraId="7CDCC2FF" w14:textId="539E8DAF" w:rsidR="00644660" w:rsidRPr="00D60231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 xml:space="preserve">Roczna wysokość stawki czynszu dzierżawnego za nieruchomość opisaną w ust. 1 wynosi </w:t>
      </w:r>
      <w:r w:rsidR="005F25DE">
        <w:rPr>
          <w:rFonts w:cstheme="minorHAnsi"/>
        </w:rPr>
        <w:t>5</w:t>
      </w:r>
      <w:r w:rsidR="00AB5D42">
        <w:rPr>
          <w:rFonts w:cstheme="minorHAnsi"/>
        </w:rPr>
        <w:t>9,6</w:t>
      </w:r>
      <w:r w:rsidR="00215F95">
        <w:rPr>
          <w:rFonts w:cstheme="minorHAnsi"/>
        </w:rPr>
        <w:t>4</w:t>
      </w:r>
      <w:r w:rsidR="00B513C8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zł (słownie:</w:t>
      </w:r>
      <w:r w:rsidR="00D60231">
        <w:rPr>
          <w:rFonts w:cstheme="minorHAnsi"/>
        </w:rPr>
        <w:t xml:space="preserve"> </w:t>
      </w:r>
      <w:r w:rsidR="005F25DE">
        <w:rPr>
          <w:rFonts w:cstheme="minorHAnsi"/>
        </w:rPr>
        <w:t>pięć</w:t>
      </w:r>
      <w:r w:rsidR="004E0E73">
        <w:rPr>
          <w:rFonts w:cstheme="minorHAnsi"/>
        </w:rPr>
        <w:t>dzie</w:t>
      </w:r>
      <w:r w:rsidR="005F25DE">
        <w:rPr>
          <w:rFonts w:cstheme="minorHAnsi"/>
        </w:rPr>
        <w:t xml:space="preserve">siąt </w:t>
      </w:r>
      <w:r w:rsidR="00AB5D42">
        <w:rPr>
          <w:rFonts w:cstheme="minorHAnsi"/>
        </w:rPr>
        <w:t>dziewięć</w:t>
      </w:r>
      <w:r w:rsidR="00F43E5F">
        <w:rPr>
          <w:rFonts w:cstheme="minorHAnsi"/>
        </w:rPr>
        <w:t xml:space="preserve"> </w:t>
      </w:r>
      <w:r w:rsidR="004E0E73">
        <w:rPr>
          <w:rFonts w:cstheme="minorHAnsi"/>
        </w:rPr>
        <w:t>złot</w:t>
      </w:r>
      <w:r w:rsidR="00F43E5F">
        <w:rPr>
          <w:rFonts w:cstheme="minorHAnsi"/>
        </w:rPr>
        <w:t>ych</w:t>
      </w:r>
      <w:r w:rsidR="005F25DE">
        <w:rPr>
          <w:rFonts w:cstheme="minorHAnsi"/>
        </w:rPr>
        <w:t xml:space="preserve"> </w:t>
      </w:r>
      <w:r w:rsidR="00AB5D42">
        <w:rPr>
          <w:rFonts w:cstheme="minorHAnsi"/>
        </w:rPr>
        <w:t>6</w:t>
      </w:r>
      <w:r w:rsidR="00322B26">
        <w:rPr>
          <w:rFonts w:cstheme="minorHAnsi"/>
        </w:rPr>
        <w:t>4</w:t>
      </w:r>
      <w:r w:rsidRPr="00D60231">
        <w:rPr>
          <w:rFonts w:cstheme="minorHAnsi"/>
        </w:rPr>
        <w:t xml:space="preserve">/100) tj. </w:t>
      </w:r>
      <w:r w:rsidR="00F43E5F">
        <w:rPr>
          <w:rFonts w:cstheme="minorHAnsi"/>
        </w:rPr>
        <w:t>1</w:t>
      </w:r>
      <w:r w:rsidR="00AB5D42">
        <w:rPr>
          <w:rFonts w:cstheme="minorHAnsi"/>
        </w:rPr>
        <w:t>4</w:t>
      </w:r>
      <w:r w:rsidR="00215F95">
        <w:rPr>
          <w:rFonts w:cstheme="minorHAnsi"/>
        </w:rPr>
        <w:t>2</w:t>
      </w:r>
      <w:r w:rsidR="005F25DE">
        <w:rPr>
          <w:rFonts w:cstheme="minorHAnsi"/>
        </w:rPr>
        <w:t>,</w:t>
      </w:r>
      <w:r w:rsidR="00B513C8" w:rsidRPr="00D60231">
        <w:rPr>
          <w:rFonts w:cstheme="minorHAnsi"/>
        </w:rPr>
        <w:t>00</w:t>
      </w:r>
      <w:r w:rsidRPr="00D60231">
        <w:rPr>
          <w:rFonts w:cstheme="minorHAnsi"/>
        </w:rPr>
        <w:t xml:space="preserve"> zł za 1 ha. </w:t>
      </w:r>
    </w:p>
    <w:p w14:paraId="5A76C1C3" w14:textId="2121489F" w:rsidR="00644660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135CC767" w:rsidR="004B67F6" w:rsidRPr="00D60231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cstheme="minorHAnsi"/>
        </w:rPr>
        <w:t>§ 2.1.</w:t>
      </w:r>
      <w:r w:rsidR="001F3470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Czynsz dzierżawny o którym mowa w § 1 ust. 3 płatny jest w dwóch ratach</w:t>
      </w:r>
      <w:r w:rsidR="004D6059" w:rsidRPr="00D60231">
        <w:rPr>
          <w:rFonts w:cstheme="minorHAnsi"/>
        </w:rPr>
        <w:t xml:space="preserve"> </w:t>
      </w:r>
      <w:r w:rsidRPr="00D60231">
        <w:rPr>
          <w:rFonts w:cstheme="minorHAnsi"/>
        </w:rPr>
        <w:t>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września,</w:t>
      </w:r>
      <w:r w:rsidRPr="00D60231">
        <w:rPr>
          <w:rFonts w:cstheme="minorHAnsi"/>
        </w:rPr>
        <w:br/>
        <w:t xml:space="preserve">każdego roku. </w:t>
      </w:r>
      <w:r w:rsidRPr="00D60231">
        <w:rPr>
          <w:rFonts w:cstheme="minorHAnsi"/>
        </w:rPr>
        <w:br/>
      </w:r>
      <w:r w:rsidR="004B67F6" w:rsidRPr="00D60231">
        <w:rPr>
          <w:rFonts w:cstheme="minorHAnsi"/>
          <w:kern w:val="0"/>
          <w14:ligatures w14:val="none"/>
        </w:rPr>
        <w:t xml:space="preserve">Zapłata czynszu w roku 2023 nastąpi jednorazowo w terminie 14 dni od dnia otrzymania zawiadomienia o wysokości czynszu dzierżawnego.   </w:t>
      </w:r>
    </w:p>
    <w:p w14:paraId="3AE6F5B9" w14:textId="4C733633" w:rsidR="004B67F6" w:rsidRPr="00D60231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  <w:sz w:val="22"/>
          <w:szCs w:val="22"/>
        </w:rPr>
      </w:pPr>
      <w:r w:rsidRPr="00D60231">
        <w:rPr>
          <w:rFonts w:eastAsia="Calibri" w:cstheme="minorHAnsi"/>
          <w:sz w:val="22"/>
          <w:szCs w:val="22"/>
        </w:rPr>
        <w:t>Czynsz dzierżawny za pierwszy i ostatni rok dzierżawy zostanie ustalony proporcjonalnie do okresu użytkowania.</w:t>
      </w:r>
    </w:p>
    <w:p w14:paraId="496D9F5C" w14:textId="7AAA7411" w:rsidR="004B67F6" w:rsidRPr="00D60231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lastRenderedPageBreak/>
        <w:t xml:space="preserve">§ 3. </w:t>
      </w:r>
      <w:r w:rsidR="004B67F6" w:rsidRPr="00D60231">
        <w:rPr>
          <w:rFonts w:eastAsia="Calibri" w:cstheme="minorHAnsi"/>
          <w:kern w:val="0"/>
          <w14:ligatures w14:val="none"/>
        </w:rPr>
        <w:t xml:space="preserve"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 </w:t>
      </w:r>
      <w:r w:rsidR="00AB5D42">
        <w:rPr>
          <w:rFonts w:eastAsia="Calibri" w:cstheme="minorHAnsi"/>
          <w:kern w:val="0"/>
          <w14:ligatures w14:val="none"/>
        </w:rPr>
        <w:t>Dzikowiec</w:t>
      </w:r>
      <w:r w:rsidR="00D60231">
        <w:rPr>
          <w:rFonts w:eastAsia="Calibri" w:cstheme="minorHAnsi"/>
          <w:kern w:val="0"/>
          <w14:ligatures w14:val="none"/>
        </w:rPr>
        <w:t>.</w:t>
      </w:r>
      <w:r w:rsidR="004B67F6" w:rsidRPr="00D60231">
        <w:rPr>
          <w:rFonts w:eastAsia="Calibri" w:cstheme="minorHAnsi"/>
          <w:kern w:val="0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1669148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 xml:space="preserve">Wykonanie zarządzenia powierza się Kierownikowi Referatu Gospodarki Nieruchomościami </w:t>
      </w:r>
      <w:r w:rsidR="00AB5D42">
        <w:rPr>
          <w:rFonts w:eastAsia="Calibri" w:cstheme="minorHAnsi"/>
          <w:kern w:val="0"/>
          <w14:ligatures w14:val="none"/>
        </w:rPr>
        <w:br/>
      </w:r>
      <w:r w:rsidRPr="00D60231">
        <w:rPr>
          <w:rFonts w:eastAsia="Calibri" w:cstheme="minorHAnsi"/>
          <w:kern w:val="0"/>
          <w14:ligatures w14:val="none"/>
        </w:rPr>
        <w:t>i Geodezji.</w:t>
      </w:r>
    </w:p>
    <w:p w14:paraId="1FA71BCA" w14:textId="77777777" w:rsidR="004B67F6" w:rsidRPr="00D60231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14:ligatures w14:val="none"/>
        </w:rPr>
      </w:pPr>
      <w:r w:rsidRPr="00D60231">
        <w:rPr>
          <w:rFonts w:eastAsia="Calibri" w:cstheme="minorHAnsi"/>
          <w:kern w:val="0"/>
          <w14:ligatures w14:val="none"/>
        </w:rPr>
        <w:t>Zarządzenie wchodzi w życie z dniem wydania.</w:t>
      </w:r>
    </w:p>
    <w:p w14:paraId="68E1CE73" w14:textId="71092249" w:rsidR="004B67F6" w:rsidRPr="00322B26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bookmarkStart w:id="0" w:name="_Hlk78532071"/>
      <w:r w:rsidRPr="00322B26">
        <w:rPr>
          <w:rFonts w:cs="Calibri"/>
          <w:color w:val="000000" w:themeColor="text1"/>
          <w:kern w:val="0"/>
          <w14:ligatures w14:val="none"/>
        </w:rPr>
        <w:tab/>
      </w:r>
      <w:bookmarkStart w:id="1" w:name="_Hlk51660687"/>
      <w:r w:rsidRPr="00322B26">
        <w:rPr>
          <w:rFonts w:cs="Calibri"/>
          <w:color w:val="000000" w:themeColor="text1"/>
          <w:kern w:val="0"/>
          <w14:ligatures w14:val="none"/>
        </w:rPr>
        <w:t>/Z up. Wójta Anna Zawiślak - Zastępca Wójta/</w:t>
      </w:r>
      <w:r w:rsidRPr="00322B26">
        <w:rPr>
          <w:rFonts w:cs="Calibri"/>
          <w:color w:val="000000" w:themeColor="text1"/>
          <w:kern w:val="0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4D6059">
          <w:pgSz w:w="11906" w:h="16838"/>
          <w:pgMar w:top="1304" w:right="1304" w:bottom="1304" w:left="1304" w:header="709" w:footer="709" w:gutter="0"/>
          <w:cols w:space="708"/>
        </w:sectPr>
      </w:pPr>
    </w:p>
    <w:bookmarkEnd w:id="1"/>
    <w:p w14:paraId="31004AFD" w14:textId="7A19CA66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322B2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462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23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A9073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2</w:t>
      </w:r>
      <w:r w:rsidR="00AB5D42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1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września 2023 r.</w:t>
      </w:r>
    </w:p>
    <w:p w14:paraId="50A8CF70" w14:textId="1616BF9E" w:rsidR="002F20BB" w:rsidRPr="00D60231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14:ligatures w14:val="none"/>
        </w:rPr>
      </w:pPr>
      <w:r w:rsidRPr="00D60231">
        <w:rPr>
          <w:rFonts w:eastAsiaTheme="majorEastAsia" w:cstheme="minorHAnsi"/>
          <w:b/>
          <w:bCs/>
          <w:kern w:val="0"/>
          <w14:ligatures w14:val="none"/>
        </w:rPr>
        <w:t>Wykaz nieruchomości przeznaczonych do dzierżawy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br/>
        <w:t>Wykaz wywiesza się na okres 21 dni tj. od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2</w:t>
      </w:r>
      <w:r w:rsidR="00AB5D42">
        <w:rPr>
          <w:rFonts w:eastAsiaTheme="majorEastAsia" w:cstheme="minorHAnsi"/>
          <w:b/>
          <w:bCs/>
          <w:kern w:val="0"/>
          <w14:ligatures w14:val="none"/>
        </w:rPr>
        <w:t>1</w:t>
      </w:r>
      <w:r w:rsidR="00F43E5F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września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202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 do dnia</w:t>
      </w:r>
      <w:r w:rsidR="00A90736">
        <w:rPr>
          <w:rFonts w:eastAsiaTheme="majorEastAsia" w:cstheme="minorHAnsi"/>
          <w:b/>
          <w:bCs/>
          <w:kern w:val="0"/>
          <w14:ligatures w14:val="none"/>
        </w:rPr>
        <w:t xml:space="preserve"> 1</w:t>
      </w:r>
      <w:r w:rsidR="00AB5D42">
        <w:rPr>
          <w:rFonts w:eastAsiaTheme="majorEastAsia" w:cstheme="minorHAnsi"/>
          <w:b/>
          <w:bCs/>
          <w:kern w:val="0"/>
          <w14:ligatures w14:val="none"/>
        </w:rPr>
        <w:t>1</w:t>
      </w:r>
      <w:r w:rsidR="00B82AE4">
        <w:rPr>
          <w:rFonts w:eastAsiaTheme="majorEastAsia" w:cstheme="minorHAnsi"/>
          <w:b/>
          <w:bCs/>
          <w:kern w:val="0"/>
          <w14:ligatures w14:val="none"/>
        </w:rPr>
        <w:t xml:space="preserve"> 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 xml:space="preserve">października 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>20</w:t>
      </w:r>
      <w:r w:rsidR="001F3470" w:rsidRPr="00D60231">
        <w:rPr>
          <w:rFonts w:eastAsiaTheme="majorEastAsia" w:cstheme="minorHAnsi"/>
          <w:b/>
          <w:bCs/>
          <w:kern w:val="0"/>
          <w14:ligatures w14:val="none"/>
        </w:rPr>
        <w:t>23</w:t>
      </w:r>
      <w:r w:rsidRPr="00D60231">
        <w:rPr>
          <w:rFonts w:eastAsiaTheme="majorEastAsia" w:cstheme="minorHAnsi"/>
          <w:b/>
          <w:bCs/>
          <w:kern w:val="0"/>
          <w14:ligatures w14:val="none"/>
        </w:rPr>
        <w:t xml:space="preserve"> r.</w:t>
      </w:r>
    </w:p>
    <w:p w14:paraId="772AD3E0" w14:textId="29889818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Położenie nieruchomości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AB5D42">
        <w:rPr>
          <w:rFonts w:cstheme="minorHAnsi"/>
          <w:kern w:val="0"/>
          <w14:ligatures w14:val="none"/>
        </w:rPr>
        <w:t>Dzikowiec</w:t>
      </w:r>
    </w:p>
    <w:p w14:paraId="4D77EFCC" w14:textId="6B3271D6" w:rsid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Numer działki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215F95">
        <w:rPr>
          <w:rFonts w:cstheme="minorHAnsi"/>
          <w:kern w:val="0"/>
          <w14:ligatures w14:val="none"/>
        </w:rPr>
        <w:t>60</w:t>
      </w:r>
      <w:r w:rsidR="00AB5D42">
        <w:rPr>
          <w:rFonts w:cstheme="minorHAnsi"/>
          <w:kern w:val="0"/>
          <w14:ligatures w14:val="none"/>
        </w:rPr>
        <w:t>5</w:t>
      </w:r>
    </w:p>
    <w:p w14:paraId="6866E2CF" w14:textId="6FCFABB5" w:rsidR="002F20BB" w:rsidRPr="005F25DE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5F25DE">
        <w:rPr>
          <w:rFonts w:cstheme="minorHAnsi"/>
          <w:b/>
          <w:bCs/>
          <w:kern w:val="0"/>
          <w14:ligatures w14:val="none"/>
        </w:rPr>
        <w:t>Księga Wieczysta</w:t>
      </w:r>
      <w:r w:rsidRPr="005F25DE">
        <w:rPr>
          <w:rFonts w:cstheme="minorHAnsi"/>
          <w:kern w:val="0"/>
          <w14:ligatures w14:val="none"/>
        </w:rPr>
        <w:t>:</w:t>
      </w:r>
      <w:r w:rsidR="00FA1BDC" w:rsidRPr="005F25DE">
        <w:rPr>
          <w:rFonts w:cstheme="minorHAnsi"/>
          <w:kern w:val="0"/>
          <w14:ligatures w14:val="none"/>
        </w:rPr>
        <w:t xml:space="preserve"> </w:t>
      </w:r>
      <w:r w:rsidR="0093109D" w:rsidRPr="005F25DE">
        <w:rPr>
          <w:rFonts w:cstheme="minorHAnsi"/>
          <w:kern w:val="0"/>
          <w14:ligatures w14:val="none"/>
        </w:rPr>
        <w:t>SW2K/000</w:t>
      </w:r>
      <w:r w:rsidR="004E0E73" w:rsidRPr="005F25DE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>6448</w:t>
      </w:r>
      <w:r w:rsidR="004E0E73" w:rsidRPr="005F25DE">
        <w:rPr>
          <w:rFonts w:cstheme="minorHAnsi"/>
          <w:kern w:val="0"/>
          <w14:ligatures w14:val="none"/>
        </w:rPr>
        <w:t>/</w:t>
      </w:r>
      <w:r w:rsidR="00AB5D42">
        <w:rPr>
          <w:rFonts w:cstheme="minorHAnsi"/>
          <w:kern w:val="0"/>
          <w14:ligatures w14:val="none"/>
        </w:rPr>
        <w:t>6</w:t>
      </w:r>
    </w:p>
    <w:p w14:paraId="226E2B65" w14:textId="69F1894C" w:rsid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Powierzchnia dzierżawionej nieruchomości (ha)</w:t>
      </w:r>
      <w:r w:rsidRPr="00D60231">
        <w:rPr>
          <w:rFonts w:cstheme="minorHAnsi"/>
          <w:kern w:val="0"/>
          <w14:ligatures w14:val="none"/>
        </w:rPr>
        <w:t xml:space="preserve">: </w:t>
      </w:r>
      <w:r w:rsidR="00215F95">
        <w:rPr>
          <w:rFonts w:cstheme="minorHAnsi"/>
          <w:kern w:val="0"/>
          <w14:ligatures w14:val="none"/>
        </w:rPr>
        <w:t>0,42</w:t>
      </w:r>
      <w:r w:rsidRPr="00D60231">
        <w:rPr>
          <w:rFonts w:cstheme="minorHAnsi"/>
          <w:kern w:val="0"/>
          <w14:ligatures w14:val="none"/>
        </w:rPr>
        <w:t xml:space="preserve"> ha</w:t>
      </w:r>
    </w:p>
    <w:p w14:paraId="57F0848A" w14:textId="77EEAE93" w:rsidR="0093109D" w:rsidRPr="00EE54A9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EE54A9">
        <w:rPr>
          <w:rFonts w:cstheme="minorHAnsi"/>
          <w:b/>
          <w:bCs/>
          <w:kern w:val="0"/>
          <w14:ligatures w14:val="none"/>
        </w:rPr>
        <w:t>Opis nieruchomości, przeznaczenie i sposób zagospodarowania</w:t>
      </w:r>
      <w:r w:rsidRPr="00EE54A9">
        <w:rPr>
          <w:rFonts w:cstheme="minorHAnsi"/>
          <w:kern w:val="0"/>
          <w14:ligatures w14:val="none"/>
        </w:rPr>
        <w:t>: nieruchomość</w:t>
      </w:r>
      <w:bookmarkStart w:id="2" w:name="_Hlk532814726"/>
      <w:r w:rsidRPr="00EE54A9">
        <w:rPr>
          <w:rFonts w:cstheme="minorHAnsi"/>
          <w:kern w:val="0"/>
          <w14:ligatures w14:val="none"/>
        </w:rPr>
        <w:t xml:space="preserve"> gruntowa niezabudowana w granicach</w:t>
      </w:r>
      <w:r w:rsidR="005F25DE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działk</w:t>
      </w:r>
      <w:r w:rsidR="00FA1BDC" w:rsidRPr="00EE54A9">
        <w:rPr>
          <w:rFonts w:cstheme="minorHAnsi"/>
          <w:kern w:val="0"/>
          <w14:ligatures w14:val="none"/>
        </w:rPr>
        <w:t>i</w:t>
      </w:r>
      <w:r w:rsidRPr="00EE54A9">
        <w:rPr>
          <w:rFonts w:cstheme="minorHAnsi"/>
          <w:kern w:val="0"/>
          <w14:ligatures w14:val="none"/>
        </w:rPr>
        <w:t xml:space="preserve"> nr</w:t>
      </w:r>
      <w:r w:rsidR="005F25DE">
        <w:rPr>
          <w:rFonts w:cstheme="minorHAnsi"/>
          <w:kern w:val="0"/>
          <w14:ligatures w14:val="none"/>
        </w:rPr>
        <w:t xml:space="preserve"> </w:t>
      </w:r>
      <w:r w:rsidR="00215F95">
        <w:rPr>
          <w:rFonts w:cstheme="minorHAnsi"/>
          <w:kern w:val="0"/>
          <w14:ligatures w14:val="none"/>
        </w:rPr>
        <w:t>605</w:t>
      </w:r>
      <w:r w:rsidR="005F25DE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obręb </w:t>
      </w:r>
      <w:r w:rsidR="00AB5D42">
        <w:rPr>
          <w:rFonts w:cstheme="minorHAnsi"/>
          <w:kern w:val="0"/>
          <w14:ligatures w14:val="none"/>
        </w:rPr>
        <w:t>Dzikowiec</w:t>
      </w:r>
      <w:r w:rsidR="007D752F">
        <w:rPr>
          <w:rFonts w:cstheme="minorHAnsi"/>
          <w:kern w:val="0"/>
          <w14:ligatures w14:val="none"/>
        </w:rPr>
        <w:t>,</w:t>
      </w:r>
      <w:r w:rsidR="00FA1BDC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o</w:t>
      </w:r>
      <w:r w:rsidR="007D752F">
        <w:rPr>
          <w:rFonts w:cstheme="minorHAnsi"/>
          <w:kern w:val="0"/>
          <w14:ligatures w14:val="none"/>
        </w:rPr>
        <w:t xml:space="preserve"> ogólnej</w:t>
      </w:r>
      <w:r w:rsidRPr="00EE54A9">
        <w:rPr>
          <w:rFonts w:cstheme="minorHAnsi"/>
          <w:kern w:val="0"/>
          <w14:ligatures w14:val="none"/>
        </w:rPr>
        <w:t xml:space="preserve"> pow. </w:t>
      </w:r>
      <w:r w:rsidR="005F25DE">
        <w:rPr>
          <w:rFonts w:cstheme="minorHAnsi"/>
          <w:kern w:val="0"/>
          <w14:ligatures w14:val="none"/>
        </w:rPr>
        <w:t>0</w:t>
      </w:r>
      <w:r w:rsidRPr="00EE54A9">
        <w:rPr>
          <w:rFonts w:cstheme="minorHAnsi"/>
          <w:kern w:val="0"/>
          <w14:ligatures w14:val="none"/>
        </w:rPr>
        <w:t>,</w:t>
      </w:r>
      <w:r w:rsidR="00AB5D42">
        <w:rPr>
          <w:rFonts w:cstheme="minorHAnsi"/>
          <w:kern w:val="0"/>
          <w14:ligatures w14:val="none"/>
        </w:rPr>
        <w:t>4</w:t>
      </w:r>
      <w:r w:rsidR="00215F95">
        <w:rPr>
          <w:rFonts w:cstheme="minorHAnsi"/>
          <w:kern w:val="0"/>
          <w14:ligatures w14:val="none"/>
        </w:rPr>
        <w:t>2</w:t>
      </w:r>
      <w:r w:rsidR="00AB5D42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 xml:space="preserve">ha sklasyfikowana jako </w:t>
      </w:r>
      <w:r w:rsidR="00215F95">
        <w:rPr>
          <w:rFonts w:cstheme="minorHAnsi"/>
          <w:kern w:val="0"/>
          <w14:ligatures w14:val="none"/>
        </w:rPr>
        <w:t>Ł</w:t>
      </w:r>
      <w:r w:rsidR="00AB5D42">
        <w:rPr>
          <w:rFonts w:cstheme="minorHAnsi"/>
          <w:kern w:val="0"/>
          <w14:ligatures w14:val="none"/>
        </w:rPr>
        <w:t>I</w:t>
      </w:r>
      <w:r w:rsidR="0093109D" w:rsidRPr="00EE54A9">
        <w:rPr>
          <w:rFonts w:cstheme="minorHAnsi"/>
          <w:kern w:val="0"/>
          <w14:ligatures w14:val="none"/>
        </w:rPr>
        <w:t>V</w:t>
      </w:r>
      <w:r w:rsidR="00215F95">
        <w:rPr>
          <w:rFonts w:cstheme="minorHAnsi"/>
          <w:kern w:val="0"/>
          <w14:ligatures w14:val="none"/>
        </w:rPr>
        <w:t>-0,27 ha</w:t>
      </w:r>
      <w:r w:rsidR="00F43E5F">
        <w:rPr>
          <w:rFonts w:cstheme="minorHAnsi"/>
          <w:kern w:val="0"/>
          <w14:ligatures w14:val="none"/>
        </w:rPr>
        <w:t>,</w:t>
      </w:r>
      <w:r w:rsidR="00215F95">
        <w:rPr>
          <w:rFonts w:cstheme="minorHAnsi"/>
          <w:kern w:val="0"/>
          <w14:ligatures w14:val="none"/>
        </w:rPr>
        <w:t xml:space="preserve"> Ł-0,15 ha</w:t>
      </w:r>
      <w:r w:rsidRPr="00EE54A9">
        <w:rPr>
          <w:rFonts w:cstheme="minorHAnsi"/>
          <w:kern w:val="0"/>
          <w14:ligatures w14:val="none"/>
        </w:rPr>
        <w:t xml:space="preserve"> przeznaczona do wydzierżawienia na cele związane z</w:t>
      </w:r>
      <w:r w:rsidR="004062E6" w:rsidRPr="00EE54A9">
        <w:rPr>
          <w:rFonts w:cstheme="minorHAnsi"/>
          <w:kern w:val="0"/>
          <w14:ligatures w14:val="none"/>
        </w:rPr>
        <w:t xml:space="preserve"> </w:t>
      </w:r>
      <w:r w:rsidRPr="00EE54A9">
        <w:rPr>
          <w:rFonts w:cstheme="minorHAnsi"/>
          <w:kern w:val="0"/>
          <w14:ligatures w14:val="none"/>
        </w:rPr>
        <w:t>gospodarką rolną.</w:t>
      </w:r>
      <w:r w:rsidRPr="00EE54A9">
        <w:rPr>
          <w:rFonts w:cstheme="minorHAnsi"/>
          <w:kern w:val="0"/>
          <w14:ligatures w14:val="none"/>
        </w:rPr>
        <w:br/>
      </w:r>
      <w:r w:rsidR="004E0E73" w:rsidRPr="00EE54A9">
        <w:rPr>
          <w:rFonts w:ascii="Calibri" w:hAnsi="Calibri" w:cs="Calibri"/>
          <w:kern w:val="0"/>
          <w14:ligatures w14:val="none"/>
        </w:rPr>
        <w:t>D</w:t>
      </w:r>
      <w:r w:rsidR="000D5DE3" w:rsidRPr="00EE54A9">
        <w:rPr>
          <w:rFonts w:ascii="Calibri" w:hAnsi="Calibri" w:cs="Calibri"/>
          <w:kern w:val="0"/>
          <w14:ligatures w14:val="none"/>
        </w:rPr>
        <w:t>ziałka nr</w:t>
      </w:r>
      <w:r w:rsidR="007D752F">
        <w:rPr>
          <w:rFonts w:ascii="Calibri" w:hAnsi="Calibri" w:cs="Calibri"/>
          <w:kern w:val="0"/>
          <w14:ligatures w14:val="none"/>
        </w:rPr>
        <w:t xml:space="preserve"> </w:t>
      </w:r>
      <w:r w:rsidR="00215F95">
        <w:rPr>
          <w:rFonts w:ascii="Calibri" w:hAnsi="Calibri" w:cs="Calibri"/>
          <w:kern w:val="0"/>
          <w14:ligatures w14:val="none"/>
        </w:rPr>
        <w:t>605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położona w </w:t>
      </w:r>
      <w:r w:rsidR="00AB5D42">
        <w:rPr>
          <w:rFonts w:ascii="Calibri" w:hAnsi="Calibri" w:cs="Calibri"/>
          <w:kern w:val="0"/>
          <w14:ligatures w14:val="none"/>
        </w:rPr>
        <w:t>Dzikowcu</w:t>
      </w:r>
      <w:r w:rsidR="00F43E5F">
        <w:rPr>
          <w:rFonts w:ascii="Calibri" w:hAnsi="Calibri" w:cs="Calibri"/>
          <w:kern w:val="0"/>
          <w14:ligatures w14:val="none"/>
        </w:rPr>
        <w:t xml:space="preserve"> </w:t>
      </w:r>
      <w:r w:rsidR="004E0E73" w:rsidRPr="00EE54A9">
        <w:rPr>
          <w:rFonts w:ascii="Calibri" w:hAnsi="Calibri" w:cs="Calibri"/>
          <w:kern w:val="0"/>
          <w14:ligatures w14:val="none"/>
        </w:rPr>
        <w:t>nie jest ujęta</w:t>
      </w:r>
      <w:r w:rsidR="000D5DE3" w:rsidRPr="00EE54A9">
        <w:rPr>
          <w:rFonts w:ascii="Calibri" w:hAnsi="Calibri" w:cs="Calibri"/>
          <w:kern w:val="0"/>
          <w14:ligatures w14:val="none"/>
        </w:rPr>
        <w:t xml:space="preserve"> w</w:t>
      </w:r>
      <w:r w:rsidR="004E0E73" w:rsidRPr="00EE54A9">
        <w:rPr>
          <w:rFonts w:ascii="Calibri" w:hAnsi="Calibri" w:cs="Calibri"/>
          <w:kern w:val="0"/>
          <w14:ligatures w14:val="none"/>
        </w:rPr>
        <w:t xml:space="preserve"> miejscowym planie zagospodarowania przestrzennego Gminy Nowa Ruda </w:t>
      </w:r>
      <w:r w:rsidR="0093109D" w:rsidRPr="00EE54A9">
        <w:rPr>
          <w:rFonts w:ascii="Calibri" w:hAnsi="Calibri" w:cs="Calibri"/>
          <w:kern w:val="0"/>
          <w14:ligatures w14:val="none"/>
        </w:rPr>
        <w:t xml:space="preserve"> </w:t>
      </w:r>
    </w:p>
    <w:bookmarkEnd w:id="2"/>
    <w:p w14:paraId="283DBEE8" w14:textId="192E0FC1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trwania dzierżawy:</w:t>
      </w:r>
      <w:r w:rsidRPr="00D60231">
        <w:rPr>
          <w:rFonts w:cstheme="minorHAnsi"/>
          <w:kern w:val="0"/>
          <w14:ligatures w14:val="none"/>
        </w:rPr>
        <w:t xml:space="preserve"> od dnia 01.12.202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r. do dnia 30.11.202</w:t>
      </w:r>
      <w:r w:rsidR="005F25DE">
        <w:rPr>
          <w:rFonts w:cstheme="minorHAnsi"/>
          <w:kern w:val="0"/>
          <w14:ligatures w14:val="none"/>
        </w:rPr>
        <w:t>6</w:t>
      </w:r>
      <w:r w:rsidRPr="00D60231">
        <w:rPr>
          <w:rFonts w:cstheme="minorHAnsi"/>
          <w:kern w:val="0"/>
          <w14:ligatures w14:val="none"/>
        </w:rPr>
        <w:t xml:space="preserve"> r.</w:t>
      </w:r>
    </w:p>
    <w:p w14:paraId="63D19429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Wysokość opłat z tytułu dzierżawy:</w:t>
      </w:r>
    </w:p>
    <w:p w14:paraId="5521D54F" w14:textId="5CB015E2" w:rsidR="00EF0659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ascii="Calibri" w:hAnsi="Calibri" w:cs="Calibr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Roczna wysokość czynszu dzierżawnego:</w:t>
      </w:r>
      <w:r w:rsidRPr="00D60231">
        <w:rPr>
          <w:rFonts w:cstheme="minorHAnsi"/>
          <w:kern w:val="0"/>
          <w14:ligatures w14:val="none"/>
        </w:rPr>
        <w:t xml:space="preserve"> </w:t>
      </w:r>
      <w:r w:rsidR="005F25DE">
        <w:rPr>
          <w:rFonts w:cstheme="minorHAnsi"/>
          <w:kern w:val="0"/>
          <w14:ligatures w14:val="none"/>
        </w:rPr>
        <w:t>5</w:t>
      </w:r>
      <w:r w:rsidR="00AB5D42">
        <w:rPr>
          <w:rFonts w:cstheme="minorHAnsi"/>
          <w:kern w:val="0"/>
          <w14:ligatures w14:val="none"/>
        </w:rPr>
        <w:t>9</w:t>
      </w:r>
      <w:r w:rsidR="005F25DE">
        <w:rPr>
          <w:rFonts w:cstheme="minorHAnsi"/>
          <w:kern w:val="0"/>
          <w14:ligatures w14:val="none"/>
        </w:rPr>
        <w:t>,</w:t>
      </w:r>
      <w:r w:rsidR="00AB5D42">
        <w:rPr>
          <w:rFonts w:cstheme="minorHAnsi"/>
          <w:kern w:val="0"/>
          <w14:ligatures w14:val="none"/>
        </w:rPr>
        <w:t>6</w:t>
      </w:r>
      <w:r w:rsidR="00215F95">
        <w:rPr>
          <w:rFonts w:cstheme="minorHAnsi"/>
          <w:kern w:val="0"/>
          <w14:ligatures w14:val="none"/>
        </w:rPr>
        <w:t>4</w:t>
      </w:r>
      <w:r w:rsidRPr="00D60231">
        <w:rPr>
          <w:rFonts w:cstheme="minorHAnsi"/>
          <w:kern w:val="0"/>
          <w14:ligatures w14:val="none"/>
        </w:rPr>
        <w:t xml:space="preserve"> zł </w:t>
      </w:r>
      <w:r w:rsidR="00EF0659" w:rsidRPr="00D60231">
        <w:rPr>
          <w:rFonts w:ascii="Calibri" w:hAnsi="Calibri" w:cs="Calibri"/>
          <w:kern w:val="0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D60231" w:rsidRDefault="002F20BB" w:rsidP="00EF0659">
      <w:pPr>
        <w:numPr>
          <w:ilvl w:val="0"/>
          <w:numId w:val="5"/>
        </w:numPr>
        <w:spacing w:after="0" w:line="360" w:lineRule="auto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kern w:val="0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Forma przeznaczenia do dzierżawy:</w:t>
      </w:r>
      <w:r w:rsidRPr="00D60231">
        <w:rPr>
          <w:rFonts w:cstheme="minorHAnsi"/>
          <w:kern w:val="0"/>
          <w14:ligatures w14:val="none"/>
        </w:rPr>
        <w:t xml:space="preserve"> tryb bezprzetargowy</w:t>
      </w:r>
    </w:p>
    <w:p w14:paraId="6F109368" w14:textId="60C1B003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Termin wnoszenia opłaty:</w:t>
      </w:r>
      <w:r w:rsidRPr="00D60231">
        <w:rPr>
          <w:rFonts w:cstheme="minorHAnsi"/>
          <w:kern w:val="0"/>
          <w14:ligatures w14:val="none"/>
        </w:rPr>
        <w:t xml:space="preserve"> czynsz dzierżawny płatny jest w dwóch ratach w terminach:</w:t>
      </w:r>
      <w:r w:rsidRPr="00D60231">
        <w:rPr>
          <w:rFonts w:cstheme="minorHAnsi"/>
          <w:kern w:val="0"/>
          <w14:ligatures w14:val="none"/>
        </w:rPr>
        <w:br/>
        <w:t>I rata – w terminie do 31 marca,</w:t>
      </w:r>
      <w:r w:rsidRPr="00D60231">
        <w:rPr>
          <w:rFonts w:cstheme="minorHAnsi"/>
          <w:kern w:val="0"/>
          <w14:ligatures w14:val="none"/>
        </w:rPr>
        <w:br/>
        <w:t>II rata – w terminie do 30 września</w:t>
      </w:r>
      <w:r w:rsidR="007B446F" w:rsidRPr="00D60231">
        <w:rPr>
          <w:rFonts w:cstheme="minorHAnsi"/>
          <w:kern w:val="0"/>
          <w14:ligatures w14:val="none"/>
        </w:rPr>
        <w:t xml:space="preserve"> - </w:t>
      </w:r>
      <w:r w:rsidRPr="00D60231">
        <w:rPr>
          <w:rFonts w:cstheme="minorHAnsi"/>
          <w:kern w:val="0"/>
          <w14:ligatures w14:val="none"/>
        </w:rPr>
        <w:t>każdego roku.</w:t>
      </w:r>
      <w:r w:rsidRPr="00D60231">
        <w:rPr>
          <w:rFonts w:cstheme="minorHAnsi"/>
          <w:kern w:val="0"/>
          <w14:ligatures w14:val="none"/>
        </w:rPr>
        <w:br/>
        <w:t>Zapłata czynszu dzierżawnego w roku 202</w:t>
      </w:r>
      <w:r w:rsidR="001F3470" w:rsidRPr="00D60231">
        <w:rPr>
          <w:rFonts w:cstheme="minorHAnsi"/>
          <w:kern w:val="0"/>
          <w14:ligatures w14:val="none"/>
        </w:rPr>
        <w:t>3</w:t>
      </w:r>
      <w:r w:rsidRPr="00D60231">
        <w:rPr>
          <w:rFonts w:cstheme="minorHAnsi"/>
          <w:kern w:val="0"/>
          <w14:ligatures w14:val="none"/>
        </w:rPr>
        <w:t xml:space="preserve"> nastąpi jednorazowo w terminie 14 dni od dnia otrzymania zawiadomienia o wysokości czynszu dzierżawnego.</w:t>
      </w:r>
    </w:p>
    <w:p w14:paraId="69F3FEA1" w14:textId="4A9009F6" w:rsidR="002F20BB" w:rsidRPr="00D60231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14:ligatures w14:val="none"/>
        </w:rPr>
      </w:pPr>
      <w:r w:rsidRPr="00D60231">
        <w:rPr>
          <w:rFonts w:cstheme="minorHAnsi"/>
          <w:b/>
          <w:bCs/>
          <w:kern w:val="0"/>
          <w14:ligatures w14:val="none"/>
        </w:rPr>
        <w:t>Zasada aktualizacji opłaty</w:t>
      </w:r>
      <w:r w:rsidRPr="00D60231">
        <w:rPr>
          <w:rFonts w:cstheme="minorHAnsi"/>
          <w:kern w:val="0"/>
          <w14:ligatures w14:val="none"/>
        </w:rPr>
        <w:t xml:space="preserve"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</w:t>
      </w:r>
      <w:r w:rsidRPr="00D60231">
        <w:rPr>
          <w:rFonts w:cstheme="minorHAnsi"/>
          <w:kern w:val="0"/>
          <w14:ligatures w14:val="none"/>
        </w:rPr>
        <w:lastRenderedPageBreak/>
        <w:t xml:space="preserve">roku kalendarzowego należny czynsz ustalany jest proporcjonalnie do okresu obowiązywania, </w:t>
      </w:r>
      <w:r w:rsidR="00D60231">
        <w:rPr>
          <w:rFonts w:cstheme="minorHAnsi"/>
          <w:kern w:val="0"/>
          <w14:ligatures w14:val="none"/>
        </w:rPr>
        <w:br/>
      </w:r>
      <w:r w:rsidRPr="00D60231">
        <w:rPr>
          <w:rFonts w:cstheme="minorHAnsi"/>
          <w:kern w:val="0"/>
          <w14:ligatures w14:val="none"/>
        </w:rPr>
        <w:t>a różnica podlega zapłacie w terminie 14 dni od dnia doręczenia zawiadomienia.</w:t>
      </w:r>
    </w:p>
    <w:p w14:paraId="7C510E37" w14:textId="77777777" w:rsidR="004B67F6" w:rsidRPr="00322B26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14:ligatures w14:val="none"/>
        </w:rPr>
      </w:pPr>
      <w:r w:rsidRPr="00913DCB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r w:rsidRPr="00322B26">
        <w:rPr>
          <w:rFonts w:cs="Calibri"/>
          <w:color w:val="000000" w:themeColor="text1"/>
          <w:kern w:val="0"/>
          <w14:ligatures w14:val="none"/>
        </w:rPr>
        <w:t>/Z up. Wójta Anna Zawiślak -  Zastępca Wójta/</w:t>
      </w:r>
      <w:r w:rsidRPr="00322B26">
        <w:rPr>
          <w:rFonts w:cs="Calibri"/>
          <w:color w:val="000000" w:themeColor="text1"/>
          <w:kern w:val="0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Pr="00D60231">
          <w:rPr>
            <w:rStyle w:val="Hipercze"/>
            <w:rFonts w:ascii="Calibri" w:hAnsi="Calibri" w:cs="Calibri"/>
            <w:iCs/>
            <w:kern w:val="0"/>
            <w14:ligatures w14:val="none"/>
          </w:rPr>
          <w:t>www.otoprzetargi.pl</w:t>
        </w:r>
      </w:hyperlink>
    </w:p>
    <w:p w14:paraId="6D0A69F5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4062E6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D5DE3"/>
    <w:rsid w:val="00102443"/>
    <w:rsid w:val="0010397A"/>
    <w:rsid w:val="0012288B"/>
    <w:rsid w:val="00185FEA"/>
    <w:rsid w:val="001F3470"/>
    <w:rsid w:val="00215F95"/>
    <w:rsid w:val="002C7046"/>
    <w:rsid w:val="002F20BB"/>
    <w:rsid w:val="00322B26"/>
    <w:rsid w:val="00340264"/>
    <w:rsid w:val="00355984"/>
    <w:rsid w:val="003D1789"/>
    <w:rsid w:val="003E1881"/>
    <w:rsid w:val="004062E6"/>
    <w:rsid w:val="004B67F6"/>
    <w:rsid w:val="004D6059"/>
    <w:rsid w:val="004E0E73"/>
    <w:rsid w:val="005647C9"/>
    <w:rsid w:val="005B24CC"/>
    <w:rsid w:val="005F1451"/>
    <w:rsid w:val="005F25DE"/>
    <w:rsid w:val="00644660"/>
    <w:rsid w:val="00646C88"/>
    <w:rsid w:val="007B446F"/>
    <w:rsid w:val="007D752F"/>
    <w:rsid w:val="007F264C"/>
    <w:rsid w:val="008A16E4"/>
    <w:rsid w:val="008A25FB"/>
    <w:rsid w:val="00910A3B"/>
    <w:rsid w:val="00913DCB"/>
    <w:rsid w:val="0093109D"/>
    <w:rsid w:val="009E21A5"/>
    <w:rsid w:val="00A71DB3"/>
    <w:rsid w:val="00A90736"/>
    <w:rsid w:val="00AB5D42"/>
    <w:rsid w:val="00B033FD"/>
    <w:rsid w:val="00B513C8"/>
    <w:rsid w:val="00B76761"/>
    <w:rsid w:val="00B82AE4"/>
    <w:rsid w:val="00C2774D"/>
    <w:rsid w:val="00C65DEB"/>
    <w:rsid w:val="00CA584E"/>
    <w:rsid w:val="00CB6B4B"/>
    <w:rsid w:val="00CF35EA"/>
    <w:rsid w:val="00D11E76"/>
    <w:rsid w:val="00D60231"/>
    <w:rsid w:val="00D91400"/>
    <w:rsid w:val="00ED5934"/>
    <w:rsid w:val="00EE54A9"/>
    <w:rsid w:val="00EF0659"/>
    <w:rsid w:val="00F43E5F"/>
    <w:rsid w:val="00F5298F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49</cp:revision>
  <cp:lastPrinted>2023-09-21T10:16:00Z</cp:lastPrinted>
  <dcterms:created xsi:type="dcterms:W3CDTF">2023-09-15T07:14:00Z</dcterms:created>
  <dcterms:modified xsi:type="dcterms:W3CDTF">2023-09-21T10:17:00Z</dcterms:modified>
</cp:coreProperties>
</file>