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742F4A51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910A3B">
        <w:rPr>
          <w:b/>
          <w:bCs/>
          <w:color w:val="000000" w:themeColor="text1"/>
          <w:sz w:val="28"/>
          <w:szCs w:val="28"/>
        </w:rPr>
        <w:t xml:space="preserve"> 452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910A3B">
        <w:rPr>
          <w:b/>
          <w:bCs/>
          <w:color w:val="000000" w:themeColor="text1"/>
          <w:sz w:val="28"/>
          <w:szCs w:val="28"/>
        </w:rPr>
        <w:t xml:space="preserve"> 20</w:t>
      </w:r>
      <w:r w:rsidR="00F43E5F">
        <w:rPr>
          <w:b/>
          <w:bCs/>
          <w:color w:val="000000" w:themeColor="text1"/>
          <w:sz w:val="28"/>
          <w:szCs w:val="28"/>
        </w:rPr>
        <w:t xml:space="preserve"> w</w:t>
      </w:r>
      <w:r w:rsidRPr="00D60231">
        <w:rPr>
          <w:b/>
          <w:bCs/>
          <w:color w:val="000000" w:themeColor="text1"/>
          <w:sz w:val="28"/>
          <w:szCs w:val="28"/>
        </w:rPr>
        <w:t xml:space="preserve">rześnia 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4E3CE9E2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>z 2023 r. poz. 40 z późn. zm.) art. 13 ust. 1, art. 25 ust. 1, art. 35 ust. 1 i 2 ustawy z dnia 21 sierpnia 1997 r. o gospodarce nieruchomościami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719F864E" w:rsidR="00644660" w:rsidRPr="00D60231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cstheme="minorHAnsi"/>
          <w:sz w:val="22"/>
          <w:szCs w:val="22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5F25DE">
        <w:rPr>
          <w:rFonts w:cstheme="minorHAnsi"/>
          <w:sz w:val="22"/>
          <w:szCs w:val="22"/>
        </w:rPr>
        <w:t xml:space="preserve"> </w:t>
      </w:r>
      <w:r w:rsidRPr="00D60231">
        <w:rPr>
          <w:rFonts w:cstheme="minorHAnsi"/>
          <w:sz w:val="22"/>
          <w:szCs w:val="22"/>
        </w:rPr>
        <w:t>działk</w:t>
      </w:r>
      <w:r w:rsidR="00B513C8" w:rsidRPr="00D60231">
        <w:rPr>
          <w:rFonts w:cstheme="minorHAnsi"/>
          <w:sz w:val="22"/>
          <w:szCs w:val="22"/>
        </w:rPr>
        <w:t>i</w:t>
      </w:r>
      <w:r w:rsidRPr="00D60231">
        <w:rPr>
          <w:rFonts w:cstheme="minorHAnsi"/>
          <w:sz w:val="22"/>
          <w:szCs w:val="22"/>
        </w:rPr>
        <w:t xml:space="preserve"> oznaczon</w:t>
      </w:r>
      <w:r w:rsidR="00B513C8" w:rsidRPr="00D60231">
        <w:rPr>
          <w:rFonts w:cstheme="minorHAnsi"/>
          <w:sz w:val="22"/>
          <w:szCs w:val="22"/>
        </w:rPr>
        <w:t>ej</w:t>
      </w:r>
      <w:r w:rsidRPr="00D60231">
        <w:rPr>
          <w:rFonts w:cstheme="minorHAnsi"/>
          <w:sz w:val="22"/>
          <w:szCs w:val="22"/>
        </w:rPr>
        <w:t xml:space="preserve"> numer</w:t>
      </w:r>
      <w:r w:rsidR="00B513C8" w:rsidRPr="00D60231">
        <w:rPr>
          <w:rFonts w:cstheme="minorHAnsi"/>
          <w:sz w:val="22"/>
          <w:szCs w:val="22"/>
        </w:rPr>
        <w:t>em</w:t>
      </w:r>
      <w:r w:rsidRPr="00D60231">
        <w:rPr>
          <w:rFonts w:cstheme="minorHAnsi"/>
          <w:sz w:val="22"/>
          <w:szCs w:val="22"/>
        </w:rPr>
        <w:t xml:space="preserve"> ewidencyjnym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="00F43E5F">
        <w:rPr>
          <w:rFonts w:cstheme="minorHAnsi"/>
          <w:sz w:val="22"/>
          <w:szCs w:val="22"/>
        </w:rPr>
        <w:t>281/2</w:t>
      </w:r>
      <w:r w:rsidR="00355984">
        <w:rPr>
          <w:rFonts w:cstheme="minorHAnsi"/>
          <w:sz w:val="22"/>
          <w:szCs w:val="22"/>
        </w:rPr>
        <w:br/>
      </w:r>
      <w:r w:rsidRPr="00D60231">
        <w:rPr>
          <w:rFonts w:cstheme="minorHAnsi"/>
          <w:sz w:val="22"/>
          <w:szCs w:val="22"/>
        </w:rPr>
        <w:t xml:space="preserve">o </w:t>
      </w:r>
      <w:r w:rsidR="007D752F">
        <w:rPr>
          <w:rFonts w:cstheme="minorHAnsi"/>
          <w:sz w:val="22"/>
          <w:szCs w:val="22"/>
        </w:rPr>
        <w:t xml:space="preserve">ogólnej </w:t>
      </w:r>
      <w:r w:rsidRPr="00D60231">
        <w:rPr>
          <w:rFonts w:cstheme="minorHAnsi"/>
          <w:sz w:val="22"/>
          <w:szCs w:val="22"/>
        </w:rPr>
        <w:t>powierzchni 0,</w:t>
      </w:r>
      <w:r w:rsidR="00F43E5F">
        <w:rPr>
          <w:rFonts w:cstheme="minorHAnsi"/>
          <w:sz w:val="22"/>
          <w:szCs w:val="22"/>
        </w:rPr>
        <w:t>52</w:t>
      </w:r>
      <w:r w:rsidRPr="00D60231">
        <w:rPr>
          <w:rFonts w:cstheme="minorHAnsi"/>
          <w:sz w:val="22"/>
          <w:szCs w:val="22"/>
        </w:rPr>
        <w:t xml:space="preserve"> ha, położoną w obrębie </w:t>
      </w:r>
      <w:r w:rsidR="00F43E5F">
        <w:rPr>
          <w:rFonts w:cstheme="minorHAnsi"/>
          <w:sz w:val="22"/>
          <w:szCs w:val="22"/>
        </w:rPr>
        <w:t>Czerwieńczyce</w:t>
      </w:r>
      <w:r w:rsidRPr="00D60231">
        <w:rPr>
          <w:rFonts w:cstheme="minorHAnsi"/>
          <w:sz w:val="22"/>
          <w:szCs w:val="22"/>
        </w:rPr>
        <w:t>, określoną szczegółowo w wykazie stanowiącym załącznik do niniejszego zarządzenia.</w:t>
      </w:r>
    </w:p>
    <w:p w14:paraId="4DD99309" w14:textId="1CA2BA26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</w:rPr>
      </w:pPr>
      <w:r w:rsidRPr="00D60231">
        <w:rPr>
          <w:rFonts w:cstheme="minorHAnsi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="00D60231">
        <w:rPr>
          <w:rFonts w:cstheme="minorHAnsi"/>
        </w:rPr>
        <w:br/>
      </w:r>
      <w:r w:rsidRPr="00D60231">
        <w:rPr>
          <w:rFonts w:cstheme="minorHAnsi"/>
        </w:rPr>
        <w:t>30.11.202</w:t>
      </w:r>
      <w:r w:rsidR="005F25DE">
        <w:rPr>
          <w:rFonts w:cstheme="minorHAnsi"/>
        </w:rPr>
        <w:t>6</w:t>
      </w:r>
      <w:r w:rsidR="00D60231">
        <w:rPr>
          <w:rFonts w:cstheme="minorHAnsi"/>
        </w:rPr>
        <w:t xml:space="preserve"> </w:t>
      </w:r>
      <w:r w:rsidRPr="00D60231">
        <w:rPr>
          <w:rFonts w:cstheme="minorHAnsi"/>
        </w:rPr>
        <w:t>r.</w:t>
      </w:r>
    </w:p>
    <w:p w14:paraId="7CDCC2FF" w14:textId="0A1DEABB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 xml:space="preserve">Roczna wysokość stawki czynszu dzierżawnego za nieruchomość opisaną w ust. 1 wynosi </w:t>
      </w:r>
      <w:r w:rsidR="005F25DE">
        <w:rPr>
          <w:rFonts w:cstheme="minorHAnsi"/>
        </w:rPr>
        <w:t>5</w:t>
      </w:r>
      <w:r w:rsidR="00F43E5F">
        <w:rPr>
          <w:rFonts w:cstheme="minorHAnsi"/>
        </w:rPr>
        <w:t>5</w:t>
      </w:r>
      <w:r w:rsidR="005F25DE">
        <w:rPr>
          <w:rFonts w:cstheme="minorHAnsi"/>
        </w:rPr>
        <w:t>,</w:t>
      </w:r>
      <w:r w:rsidR="00F43E5F">
        <w:rPr>
          <w:rFonts w:cstheme="minorHAnsi"/>
        </w:rPr>
        <w:t>12</w:t>
      </w:r>
      <w:r w:rsidR="00B513C8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zł (słownie:</w:t>
      </w:r>
      <w:r w:rsidR="00D60231">
        <w:rPr>
          <w:rFonts w:cstheme="minorHAnsi"/>
        </w:rPr>
        <w:t xml:space="preserve"> </w:t>
      </w:r>
      <w:r w:rsidR="005F25DE">
        <w:rPr>
          <w:rFonts w:cstheme="minorHAnsi"/>
        </w:rPr>
        <w:t>pięć</w:t>
      </w:r>
      <w:r w:rsidR="004E0E73">
        <w:rPr>
          <w:rFonts w:cstheme="minorHAnsi"/>
        </w:rPr>
        <w:t>dzie</w:t>
      </w:r>
      <w:r w:rsidR="005F25DE">
        <w:rPr>
          <w:rFonts w:cstheme="minorHAnsi"/>
        </w:rPr>
        <w:t xml:space="preserve">siąt </w:t>
      </w:r>
      <w:r w:rsidR="00F43E5F">
        <w:rPr>
          <w:rFonts w:cstheme="minorHAnsi"/>
        </w:rPr>
        <w:t xml:space="preserve">pięć </w:t>
      </w:r>
      <w:r w:rsidR="004E0E73">
        <w:rPr>
          <w:rFonts w:cstheme="minorHAnsi"/>
        </w:rPr>
        <w:t>złot</w:t>
      </w:r>
      <w:r w:rsidR="00F43E5F">
        <w:rPr>
          <w:rFonts w:cstheme="minorHAnsi"/>
        </w:rPr>
        <w:t>ych</w:t>
      </w:r>
      <w:r w:rsidR="005F25DE">
        <w:rPr>
          <w:rFonts w:cstheme="minorHAnsi"/>
        </w:rPr>
        <w:t xml:space="preserve"> </w:t>
      </w:r>
      <w:r w:rsidR="00F43E5F">
        <w:rPr>
          <w:rFonts w:cstheme="minorHAnsi"/>
        </w:rPr>
        <w:t>12</w:t>
      </w:r>
      <w:r w:rsidRPr="00D60231">
        <w:rPr>
          <w:rFonts w:cstheme="minorHAnsi"/>
        </w:rPr>
        <w:t xml:space="preserve">/100) tj. </w:t>
      </w:r>
      <w:r w:rsidR="00F43E5F">
        <w:rPr>
          <w:rFonts w:cstheme="minorHAnsi"/>
        </w:rPr>
        <w:t>106</w:t>
      </w:r>
      <w:r w:rsidR="005F25DE">
        <w:rPr>
          <w:rFonts w:cstheme="minorHAnsi"/>
        </w:rPr>
        <w:t>,</w:t>
      </w:r>
      <w:r w:rsidR="00B513C8" w:rsidRPr="00D60231">
        <w:rPr>
          <w:rFonts w:cstheme="minorHAnsi"/>
        </w:rPr>
        <w:t>00</w:t>
      </w:r>
      <w:r w:rsidRPr="00D60231">
        <w:rPr>
          <w:rFonts w:cstheme="minorHAnsi"/>
        </w:rPr>
        <w:t xml:space="preserve"> zł za 1 ha. </w:t>
      </w:r>
    </w:p>
    <w:p w14:paraId="5A76C1C3" w14:textId="2121489F" w:rsidR="00644660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>§ 2.1.</w:t>
      </w:r>
      <w:r w:rsidR="001F3470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Czynsz dzierżawny o którym mowa w § 1 ust. 3 płatny jest w dwóch ratach</w:t>
      </w:r>
      <w:r w:rsidR="004D6059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września,</w:t>
      </w:r>
      <w:r w:rsidRPr="00D60231">
        <w:rPr>
          <w:rFonts w:cstheme="minorHAnsi"/>
        </w:rPr>
        <w:br/>
        <w:t xml:space="preserve">każdego roku. </w:t>
      </w:r>
      <w:r w:rsidRPr="00D60231">
        <w:rPr>
          <w:rFonts w:cstheme="minorHAnsi"/>
        </w:rPr>
        <w:br/>
      </w:r>
      <w:r w:rsidR="004B67F6" w:rsidRPr="00D60231">
        <w:rPr>
          <w:rFonts w:cstheme="minorHAnsi"/>
          <w:kern w:val="0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D60231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eastAsia="Calibri" w:cstheme="minorHAnsi"/>
          <w:sz w:val="22"/>
          <w:szCs w:val="22"/>
        </w:rPr>
        <w:t>Czynsz dzierżawny za pierwszy i ostatni rok dzierżawy zostanie ustalony proporcjonalnie do okresu użytkowania.</w:t>
      </w:r>
    </w:p>
    <w:p w14:paraId="496D9F5C" w14:textId="41BF6AFA" w:rsidR="004B67F6" w:rsidRPr="00D60231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lastRenderedPageBreak/>
        <w:t xml:space="preserve">§ 3. </w:t>
      </w:r>
      <w:r w:rsidR="004B67F6" w:rsidRPr="00D60231">
        <w:rPr>
          <w:rFonts w:eastAsia="Calibri" w:cstheme="minorHAnsi"/>
          <w:kern w:val="0"/>
          <w14:ligatures w14:val="none"/>
        </w:rPr>
        <w:t xml:space="preserve"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 </w:t>
      </w:r>
      <w:r w:rsidR="00F43E5F">
        <w:rPr>
          <w:rFonts w:eastAsia="Calibri" w:cstheme="minorHAnsi"/>
          <w:kern w:val="0"/>
          <w14:ligatures w14:val="none"/>
        </w:rPr>
        <w:t>Czerwieńczyce</w:t>
      </w:r>
      <w:r w:rsidR="00D60231">
        <w:rPr>
          <w:rFonts w:eastAsia="Calibri" w:cstheme="minorHAnsi"/>
          <w:kern w:val="0"/>
          <w14:ligatures w14:val="none"/>
        </w:rPr>
        <w:t>.</w:t>
      </w:r>
      <w:r w:rsidR="004B67F6" w:rsidRPr="00D60231">
        <w:rPr>
          <w:rFonts w:eastAsia="Calibri" w:cstheme="minorHAnsi"/>
          <w:kern w:val="0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B256CA2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D60231">
        <w:rPr>
          <w:rFonts w:eastAsia="Calibri" w:cstheme="minorHAnsi"/>
          <w:kern w:val="0"/>
          <w14:ligatures w14:val="none"/>
        </w:rPr>
        <w:br/>
      </w:r>
      <w:r w:rsidRPr="00D60231">
        <w:rPr>
          <w:rFonts w:eastAsia="Calibri" w:cstheme="minorHAnsi"/>
          <w:kern w:val="0"/>
          <w14:ligatures w14:val="none"/>
        </w:rPr>
        <w:t>i Geodezji.</w:t>
      </w:r>
    </w:p>
    <w:p w14:paraId="1FA71BCA" w14:textId="77777777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>Zarządzenie wchodzi w życie z dniem wydania.</w:t>
      </w:r>
    </w:p>
    <w:p w14:paraId="68E1CE73" w14:textId="71092249" w:rsidR="004B67F6" w:rsidRPr="00910A3B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FFFFFF" w:themeColor="background1"/>
          <w:kern w:val="0"/>
          <w14:ligatures w14:val="none"/>
        </w:rPr>
      </w:pPr>
      <w:bookmarkStart w:id="0" w:name="_Hlk78532071"/>
      <w:r w:rsidRPr="00F5298F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910A3B">
        <w:rPr>
          <w:rFonts w:cs="Calibri"/>
          <w:color w:val="FFFFFF" w:themeColor="background1"/>
          <w:kern w:val="0"/>
          <w14:ligatures w14:val="none"/>
        </w:rPr>
        <w:t>/Z up. Wójta Anna Zawiślak - Zastępca Wójta/</w:t>
      </w:r>
      <w:r w:rsidRPr="00910A3B">
        <w:rPr>
          <w:rFonts w:cs="Calibri"/>
          <w:color w:val="FFFFFF" w:themeColor="background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12B6A940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910A3B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452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A9073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20</w:t>
      </w:r>
      <w:r w:rsidR="00F43E5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163172DC" w:rsidR="002F20BB" w:rsidRPr="00D60231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D60231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20</w:t>
      </w:r>
      <w:r w:rsidR="00F43E5F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września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202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 do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10</w:t>
      </w:r>
      <w:r w:rsidR="00B82AE4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października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23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</w:t>
      </w:r>
    </w:p>
    <w:p w14:paraId="772AD3E0" w14:textId="7588256E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Położenie nieruchomości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F43E5F">
        <w:rPr>
          <w:rFonts w:cstheme="minorHAnsi"/>
          <w:kern w:val="0"/>
          <w14:ligatures w14:val="none"/>
        </w:rPr>
        <w:t>Czerwieńczyce</w:t>
      </w:r>
    </w:p>
    <w:p w14:paraId="4D77EFCC" w14:textId="3DEC0FBF" w:rsid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Numer działki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F43E5F">
        <w:rPr>
          <w:rFonts w:cstheme="minorHAnsi"/>
          <w:kern w:val="0"/>
          <w14:ligatures w14:val="none"/>
        </w:rPr>
        <w:t>281/2</w:t>
      </w:r>
      <w:r w:rsidR="005F25DE" w:rsidRPr="005F25DE">
        <w:rPr>
          <w:rFonts w:cstheme="minorHAnsi"/>
          <w:kern w:val="0"/>
          <w14:ligatures w14:val="none"/>
        </w:rPr>
        <w:t xml:space="preserve"> </w:t>
      </w:r>
    </w:p>
    <w:p w14:paraId="6866E2CF" w14:textId="141C74D6" w:rsidR="002F20BB" w:rsidRP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Księga Wieczysta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93109D" w:rsidRPr="005F25DE">
        <w:rPr>
          <w:rFonts w:cstheme="minorHAnsi"/>
          <w:kern w:val="0"/>
          <w14:ligatures w14:val="none"/>
        </w:rPr>
        <w:t>SW2K/000</w:t>
      </w:r>
      <w:r w:rsidR="004E0E73" w:rsidRPr="005F25DE">
        <w:rPr>
          <w:rFonts w:cstheme="minorHAnsi"/>
          <w:kern w:val="0"/>
          <w14:ligatures w14:val="none"/>
        </w:rPr>
        <w:t>2</w:t>
      </w:r>
      <w:r w:rsidR="00F43E5F">
        <w:rPr>
          <w:rFonts w:cstheme="minorHAnsi"/>
          <w:kern w:val="0"/>
          <w14:ligatures w14:val="none"/>
        </w:rPr>
        <w:t>7192</w:t>
      </w:r>
      <w:r w:rsidR="004E0E73" w:rsidRPr="005F25DE">
        <w:rPr>
          <w:rFonts w:cstheme="minorHAnsi"/>
          <w:kern w:val="0"/>
          <w14:ligatures w14:val="none"/>
        </w:rPr>
        <w:t>/</w:t>
      </w:r>
      <w:r w:rsidR="00F43E5F">
        <w:rPr>
          <w:rFonts w:cstheme="minorHAnsi"/>
          <w:kern w:val="0"/>
          <w14:ligatures w14:val="none"/>
        </w:rPr>
        <w:t>3</w:t>
      </w:r>
    </w:p>
    <w:p w14:paraId="226E2B65" w14:textId="336C45CA" w:rsid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D60231">
        <w:rPr>
          <w:rFonts w:cstheme="minorHAnsi"/>
          <w:kern w:val="0"/>
          <w14:ligatures w14:val="none"/>
        </w:rPr>
        <w:t>: 0,</w:t>
      </w:r>
      <w:r w:rsidR="00F43E5F">
        <w:rPr>
          <w:rFonts w:cstheme="minorHAnsi"/>
          <w:kern w:val="0"/>
          <w14:ligatures w14:val="none"/>
        </w:rPr>
        <w:t>52</w:t>
      </w:r>
      <w:r w:rsidRPr="00D60231">
        <w:rPr>
          <w:rFonts w:cstheme="minorHAnsi"/>
          <w:kern w:val="0"/>
          <w14:ligatures w14:val="none"/>
        </w:rPr>
        <w:t xml:space="preserve"> ha</w:t>
      </w:r>
    </w:p>
    <w:p w14:paraId="57F0848A" w14:textId="501E6332" w:rsidR="0093109D" w:rsidRP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EE54A9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EE54A9">
        <w:rPr>
          <w:rFonts w:cstheme="minorHAnsi"/>
          <w:kern w:val="0"/>
          <w14:ligatures w14:val="none"/>
        </w:rPr>
        <w:t>: nieruchomość</w:t>
      </w:r>
      <w:bookmarkStart w:id="2" w:name="_Hlk532814726"/>
      <w:r w:rsidRPr="00EE54A9">
        <w:rPr>
          <w:rFonts w:cstheme="minorHAnsi"/>
          <w:kern w:val="0"/>
          <w14:ligatures w14:val="none"/>
        </w:rPr>
        <w:t xml:space="preserve"> gruntowa niezabudowana w granicach</w:t>
      </w:r>
      <w:r w:rsidR="005F25DE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działk</w:t>
      </w:r>
      <w:r w:rsidR="00FA1BDC" w:rsidRPr="00EE54A9">
        <w:rPr>
          <w:rFonts w:cstheme="minorHAnsi"/>
          <w:kern w:val="0"/>
          <w14:ligatures w14:val="none"/>
        </w:rPr>
        <w:t>i</w:t>
      </w:r>
      <w:r w:rsidRPr="00EE54A9">
        <w:rPr>
          <w:rFonts w:cstheme="minorHAnsi"/>
          <w:kern w:val="0"/>
          <w14:ligatures w14:val="none"/>
        </w:rPr>
        <w:t xml:space="preserve"> nr</w:t>
      </w:r>
      <w:r w:rsidR="005F25DE">
        <w:rPr>
          <w:rFonts w:cstheme="minorHAnsi"/>
          <w:kern w:val="0"/>
          <w14:ligatures w14:val="none"/>
        </w:rPr>
        <w:t xml:space="preserve"> </w:t>
      </w:r>
      <w:r w:rsidR="00F43E5F">
        <w:rPr>
          <w:rFonts w:cstheme="minorHAnsi"/>
          <w:kern w:val="0"/>
          <w14:ligatures w14:val="none"/>
        </w:rPr>
        <w:t>281/2</w:t>
      </w:r>
      <w:r w:rsidR="005F25DE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obręb </w:t>
      </w:r>
      <w:r w:rsidR="00F43E5F">
        <w:rPr>
          <w:rFonts w:cstheme="minorHAnsi"/>
          <w:kern w:val="0"/>
          <w14:ligatures w14:val="none"/>
        </w:rPr>
        <w:t>Czerwieńczyce</w:t>
      </w:r>
      <w:r w:rsidR="007D752F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o</w:t>
      </w:r>
      <w:r w:rsidR="007D752F">
        <w:rPr>
          <w:rFonts w:cstheme="minorHAnsi"/>
          <w:kern w:val="0"/>
          <w14:ligatures w14:val="none"/>
        </w:rPr>
        <w:t xml:space="preserve"> ogólnej</w:t>
      </w:r>
      <w:r w:rsidRPr="00EE54A9">
        <w:rPr>
          <w:rFonts w:cstheme="minorHAnsi"/>
          <w:kern w:val="0"/>
          <w14:ligatures w14:val="none"/>
        </w:rPr>
        <w:t xml:space="preserve"> pow. </w:t>
      </w:r>
      <w:r w:rsidR="005F25DE">
        <w:rPr>
          <w:rFonts w:cstheme="minorHAnsi"/>
          <w:kern w:val="0"/>
          <w14:ligatures w14:val="none"/>
        </w:rPr>
        <w:t>0</w:t>
      </w:r>
      <w:r w:rsidRPr="00EE54A9">
        <w:rPr>
          <w:rFonts w:cstheme="minorHAnsi"/>
          <w:kern w:val="0"/>
          <w14:ligatures w14:val="none"/>
        </w:rPr>
        <w:t>,</w:t>
      </w:r>
      <w:r w:rsidR="00F43E5F">
        <w:rPr>
          <w:rFonts w:cstheme="minorHAnsi"/>
          <w:kern w:val="0"/>
          <w14:ligatures w14:val="none"/>
        </w:rPr>
        <w:t xml:space="preserve">52 </w:t>
      </w:r>
      <w:r w:rsidRPr="00EE54A9">
        <w:rPr>
          <w:rFonts w:cstheme="minorHAnsi"/>
          <w:kern w:val="0"/>
          <w14:ligatures w14:val="none"/>
        </w:rPr>
        <w:t xml:space="preserve">ha sklasyfikowana jako </w:t>
      </w:r>
      <w:r w:rsidR="00F43E5F">
        <w:rPr>
          <w:rFonts w:cstheme="minorHAnsi"/>
          <w:kern w:val="0"/>
          <w14:ligatures w14:val="none"/>
        </w:rPr>
        <w:t>R</w:t>
      </w:r>
      <w:r w:rsidR="0093109D" w:rsidRPr="00EE54A9">
        <w:rPr>
          <w:rFonts w:cstheme="minorHAnsi"/>
          <w:kern w:val="0"/>
          <w14:ligatures w14:val="none"/>
        </w:rPr>
        <w:t>V</w:t>
      </w:r>
      <w:r w:rsidR="00F43E5F">
        <w:rPr>
          <w:rFonts w:cstheme="minorHAnsi"/>
          <w:kern w:val="0"/>
          <w14:ligatures w14:val="none"/>
        </w:rPr>
        <w:t>-0,38 ha</w:t>
      </w:r>
      <w:r w:rsidR="004E0E73" w:rsidRPr="00EE54A9">
        <w:rPr>
          <w:rFonts w:cstheme="minorHAnsi"/>
          <w:kern w:val="0"/>
          <w14:ligatures w14:val="none"/>
        </w:rPr>
        <w:t>,</w:t>
      </w:r>
      <w:r w:rsidR="00F43E5F">
        <w:rPr>
          <w:rFonts w:cstheme="minorHAnsi"/>
          <w:kern w:val="0"/>
          <w14:ligatures w14:val="none"/>
        </w:rPr>
        <w:t xml:space="preserve"> PsIV-0,14 ha,</w:t>
      </w:r>
      <w:r w:rsidRPr="00EE54A9">
        <w:rPr>
          <w:rFonts w:cstheme="minorHAnsi"/>
          <w:kern w:val="0"/>
          <w14:ligatures w14:val="none"/>
        </w:rPr>
        <w:t xml:space="preserve"> przeznaczona do wydzierżawienia na cele związane </w:t>
      </w:r>
      <w:r w:rsidR="00F43E5F">
        <w:rPr>
          <w:rFonts w:cstheme="minorHAnsi"/>
          <w:kern w:val="0"/>
          <w14:ligatures w14:val="none"/>
        </w:rPr>
        <w:br/>
      </w:r>
      <w:r w:rsidRPr="00EE54A9">
        <w:rPr>
          <w:rFonts w:cstheme="minorHAnsi"/>
          <w:kern w:val="0"/>
          <w14:ligatures w14:val="none"/>
        </w:rPr>
        <w:t>z</w:t>
      </w:r>
      <w:r w:rsidR="004062E6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gospodarką rolną.</w:t>
      </w:r>
      <w:r w:rsidRPr="00EE54A9">
        <w:rPr>
          <w:rFonts w:cstheme="minorHAnsi"/>
          <w:kern w:val="0"/>
          <w14:ligatures w14:val="none"/>
        </w:rPr>
        <w:br/>
      </w:r>
      <w:r w:rsidR="004E0E73" w:rsidRPr="00EE54A9">
        <w:rPr>
          <w:rFonts w:ascii="Calibri" w:hAnsi="Calibri" w:cs="Calibri"/>
          <w:kern w:val="0"/>
          <w14:ligatures w14:val="none"/>
        </w:rPr>
        <w:t>D</w:t>
      </w:r>
      <w:r w:rsidR="000D5DE3" w:rsidRPr="00EE54A9">
        <w:rPr>
          <w:rFonts w:ascii="Calibri" w:hAnsi="Calibri" w:cs="Calibri"/>
          <w:kern w:val="0"/>
          <w14:ligatures w14:val="none"/>
        </w:rPr>
        <w:t>ziałka nr</w:t>
      </w:r>
      <w:r w:rsidR="007D752F">
        <w:rPr>
          <w:rFonts w:ascii="Calibri" w:hAnsi="Calibri" w:cs="Calibri"/>
          <w:kern w:val="0"/>
          <w14:ligatures w14:val="none"/>
        </w:rPr>
        <w:t xml:space="preserve"> </w:t>
      </w:r>
      <w:r w:rsidR="00F43E5F">
        <w:rPr>
          <w:rFonts w:ascii="Calibri" w:hAnsi="Calibri" w:cs="Calibri"/>
          <w:kern w:val="0"/>
          <w14:ligatures w14:val="none"/>
        </w:rPr>
        <w:t>281/2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położona w </w:t>
      </w:r>
      <w:r w:rsidR="00F43E5F">
        <w:rPr>
          <w:rFonts w:ascii="Calibri" w:hAnsi="Calibri" w:cs="Calibri"/>
          <w:kern w:val="0"/>
          <w14:ligatures w14:val="none"/>
        </w:rPr>
        <w:t xml:space="preserve">Czerwieńczycach </w:t>
      </w:r>
      <w:r w:rsidR="004E0E73" w:rsidRPr="00EE54A9">
        <w:rPr>
          <w:rFonts w:ascii="Calibri" w:hAnsi="Calibri" w:cs="Calibri"/>
          <w:kern w:val="0"/>
          <w14:ligatures w14:val="none"/>
        </w:rPr>
        <w:t>nie jest ujęta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w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miejscowym planie zagospodarowania przestrzennego Gminy Nowa Ruda 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</w:p>
    <w:bookmarkEnd w:id="2"/>
    <w:p w14:paraId="283DBEE8" w14:textId="192E0FC1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trwania dzierżawy:</w:t>
      </w:r>
      <w:r w:rsidRPr="00D60231">
        <w:rPr>
          <w:rFonts w:cstheme="minorHAnsi"/>
          <w:kern w:val="0"/>
          <w14:ligatures w14:val="none"/>
        </w:rPr>
        <w:t xml:space="preserve"> od dnia 01.12.202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r. do dnia 30.11.202</w:t>
      </w:r>
      <w:r w:rsidR="005F25DE">
        <w:rPr>
          <w:rFonts w:cstheme="minorHAnsi"/>
          <w:kern w:val="0"/>
          <w14:ligatures w14:val="none"/>
        </w:rPr>
        <w:t>6</w:t>
      </w:r>
      <w:r w:rsidRPr="00D60231">
        <w:rPr>
          <w:rFonts w:cstheme="minorHAnsi"/>
          <w:kern w:val="0"/>
          <w14:ligatures w14:val="none"/>
        </w:rPr>
        <w:t xml:space="preserve"> r.</w:t>
      </w:r>
    </w:p>
    <w:p w14:paraId="63D19429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Wysokość opłat z tytułu dzierżawy:</w:t>
      </w:r>
    </w:p>
    <w:p w14:paraId="5521D54F" w14:textId="40491E5B" w:rsidR="00EF0659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Roczna wysokość czynszu dzierżawnego:</w:t>
      </w:r>
      <w:r w:rsidRPr="00D60231">
        <w:rPr>
          <w:rFonts w:cstheme="minorHAnsi"/>
          <w:kern w:val="0"/>
          <w14:ligatures w14:val="none"/>
        </w:rPr>
        <w:t xml:space="preserve"> </w:t>
      </w:r>
      <w:r w:rsidR="005F25DE">
        <w:rPr>
          <w:rFonts w:cstheme="minorHAnsi"/>
          <w:kern w:val="0"/>
          <w14:ligatures w14:val="none"/>
        </w:rPr>
        <w:t>5</w:t>
      </w:r>
      <w:r w:rsidR="00F43E5F">
        <w:rPr>
          <w:rFonts w:cstheme="minorHAnsi"/>
          <w:kern w:val="0"/>
          <w14:ligatures w14:val="none"/>
        </w:rPr>
        <w:t>5</w:t>
      </w:r>
      <w:r w:rsidR="005F25DE">
        <w:rPr>
          <w:rFonts w:cstheme="minorHAnsi"/>
          <w:kern w:val="0"/>
          <w14:ligatures w14:val="none"/>
        </w:rPr>
        <w:t>,</w:t>
      </w:r>
      <w:r w:rsidR="00F43E5F">
        <w:rPr>
          <w:rFonts w:cstheme="minorHAnsi"/>
          <w:kern w:val="0"/>
          <w14:ligatures w14:val="none"/>
        </w:rPr>
        <w:t>12</w:t>
      </w:r>
      <w:r w:rsidRPr="00D60231">
        <w:rPr>
          <w:rFonts w:cstheme="minorHAnsi"/>
          <w:kern w:val="0"/>
          <w14:ligatures w14:val="none"/>
        </w:rPr>
        <w:t xml:space="preserve"> zł </w:t>
      </w:r>
      <w:r w:rsidR="00EF0659" w:rsidRPr="00D60231">
        <w:rPr>
          <w:rFonts w:ascii="Calibri" w:hAnsi="Calibri" w:cs="Calibri"/>
          <w:kern w:val="0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Forma przeznaczenia do dzierżawy:</w:t>
      </w:r>
      <w:r w:rsidRPr="00D60231">
        <w:rPr>
          <w:rFonts w:cstheme="minorHAnsi"/>
          <w:kern w:val="0"/>
          <w14:ligatures w14:val="none"/>
        </w:rPr>
        <w:t xml:space="preserve"> tryb bezprzetargowy</w:t>
      </w:r>
    </w:p>
    <w:p w14:paraId="6F109368" w14:textId="60C1B00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wnoszenia opłaty:</w:t>
      </w:r>
      <w:r w:rsidRPr="00D60231">
        <w:rPr>
          <w:rFonts w:cstheme="minorHAnsi"/>
          <w:kern w:val="0"/>
          <w14:ligatures w14:val="none"/>
        </w:rPr>
        <w:t xml:space="preserve"> czynsz dzierżawny płatny jest w dwóch ratach w terminach:</w:t>
      </w:r>
      <w:r w:rsidRPr="00D60231">
        <w:rPr>
          <w:rFonts w:cstheme="minorHAnsi"/>
          <w:kern w:val="0"/>
          <w14:ligatures w14:val="none"/>
        </w:rPr>
        <w:br/>
        <w:t>I rata – w terminie do 31 marca,</w:t>
      </w:r>
      <w:r w:rsidRPr="00D60231">
        <w:rPr>
          <w:rFonts w:cstheme="minorHAnsi"/>
          <w:kern w:val="0"/>
          <w14:ligatures w14:val="none"/>
        </w:rPr>
        <w:br/>
        <w:t>II rata – w terminie do 30 września</w:t>
      </w:r>
      <w:r w:rsidR="007B446F" w:rsidRPr="00D60231">
        <w:rPr>
          <w:rFonts w:cstheme="minorHAnsi"/>
          <w:kern w:val="0"/>
          <w14:ligatures w14:val="none"/>
        </w:rPr>
        <w:t xml:space="preserve"> - </w:t>
      </w:r>
      <w:r w:rsidRPr="00D60231">
        <w:rPr>
          <w:rFonts w:cstheme="minorHAnsi"/>
          <w:kern w:val="0"/>
          <w14:ligatures w14:val="none"/>
        </w:rPr>
        <w:t>każdego roku.</w:t>
      </w:r>
      <w:r w:rsidRPr="00D60231">
        <w:rPr>
          <w:rFonts w:cstheme="minorHAnsi"/>
          <w:kern w:val="0"/>
          <w14:ligatures w14:val="none"/>
        </w:rPr>
        <w:br/>
        <w:t>Zapłata czynszu dzierżawnego w roku 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69F3FEA1" w14:textId="4A9009F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Zasada aktualizacji opłaty</w:t>
      </w:r>
      <w:r w:rsidRPr="00D60231">
        <w:rPr>
          <w:rFonts w:cstheme="minorHAnsi"/>
          <w:kern w:val="0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</w:t>
      </w:r>
      <w:r w:rsidRPr="00D60231">
        <w:rPr>
          <w:rFonts w:cstheme="minorHAnsi"/>
          <w:kern w:val="0"/>
          <w14:ligatures w14:val="none"/>
        </w:rPr>
        <w:lastRenderedPageBreak/>
        <w:t xml:space="preserve">roku kalendarzowego należny czynsz ustalany jest proporcjonalnie do okresu obowiązywania, </w:t>
      </w:r>
      <w:r w:rsidR="00D60231">
        <w:rPr>
          <w:rFonts w:cstheme="minorHAnsi"/>
          <w:kern w:val="0"/>
          <w14:ligatures w14:val="none"/>
        </w:rPr>
        <w:br/>
      </w:r>
      <w:r w:rsidRPr="00D60231">
        <w:rPr>
          <w:rFonts w:cstheme="minorHAnsi"/>
          <w:kern w:val="0"/>
          <w14:ligatures w14:val="none"/>
        </w:rPr>
        <w:t>a różnica podlega zapłacie w terminie 14 dni od dnia doręczenia zawiadomienia.</w:t>
      </w:r>
    </w:p>
    <w:p w14:paraId="7C510E37" w14:textId="77777777" w:rsidR="004B67F6" w:rsidRPr="00910A3B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FFFFFF" w:themeColor="background1"/>
          <w:kern w:val="0"/>
          <w:sz w:val="24"/>
          <w:szCs w:val="24"/>
          <w14:ligatures w14:val="none"/>
        </w:rPr>
      </w:pPr>
      <w:r w:rsidRPr="00913DC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910A3B">
        <w:rPr>
          <w:rFonts w:cs="Calibri"/>
          <w:color w:val="FFFFFF" w:themeColor="background1"/>
          <w:kern w:val="0"/>
          <w:sz w:val="24"/>
          <w:szCs w:val="24"/>
          <w14:ligatures w14:val="none"/>
        </w:rPr>
        <w:t>/Z up. Wójta Anna Zawiślak -  Zastępca Wójta/</w:t>
      </w:r>
      <w:r w:rsidRPr="00910A3B">
        <w:rPr>
          <w:rFonts w:cs="Calibri"/>
          <w:color w:val="FFFFFF" w:themeColor="background1"/>
          <w:kern w:val="0"/>
          <w:sz w:val="24"/>
          <w:szCs w:val="24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5" w:history="1">
        <w:r w:rsidRPr="00D60231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D5DE3"/>
    <w:rsid w:val="00102443"/>
    <w:rsid w:val="0010397A"/>
    <w:rsid w:val="0012288B"/>
    <w:rsid w:val="00185FEA"/>
    <w:rsid w:val="001F3470"/>
    <w:rsid w:val="002C7046"/>
    <w:rsid w:val="002F20BB"/>
    <w:rsid w:val="00340264"/>
    <w:rsid w:val="00355984"/>
    <w:rsid w:val="003D1789"/>
    <w:rsid w:val="003E1881"/>
    <w:rsid w:val="004062E6"/>
    <w:rsid w:val="004B67F6"/>
    <w:rsid w:val="004D6059"/>
    <w:rsid w:val="004E0E73"/>
    <w:rsid w:val="005647C9"/>
    <w:rsid w:val="005F1451"/>
    <w:rsid w:val="005F25DE"/>
    <w:rsid w:val="00644660"/>
    <w:rsid w:val="00646C88"/>
    <w:rsid w:val="007B446F"/>
    <w:rsid w:val="007D752F"/>
    <w:rsid w:val="007F264C"/>
    <w:rsid w:val="008A16E4"/>
    <w:rsid w:val="008A25FB"/>
    <w:rsid w:val="00910A3B"/>
    <w:rsid w:val="00913DCB"/>
    <w:rsid w:val="0093109D"/>
    <w:rsid w:val="009E21A5"/>
    <w:rsid w:val="00A71DB3"/>
    <w:rsid w:val="00A90736"/>
    <w:rsid w:val="00B513C8"/>
    <w:rsid w:val="00B76761"/>
    <w:rsid w:val="00B82AE4"/>
    <w:rsid w:val="00C2774D"/>
    <w:rsid w:val="00C65DEB"/>
    <w:rsid w:val="00CA584E"/>
    <w:rsid w:val="00CB6B4B"/>
    <w:rsid w:val="00CF35EA"/>
    <w:rsid w:val="00D11E76"/>
    <w:rsid w:val="00D60231"/>
    <w:rsid w:val="00D91400"/>
    <w:rsid w:val="00ED5934"/>
    <w:rsid w:val="00EE54A9"/>
    <w:rsid w:val="00EF0659"/>
    <w:rsid w:val="00F43E5F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43</cp:revision>
  <cp:lastPrinted>2023-09-20T06:52:00Z</cp:lastPrinted>
  <dcterms:created xsi:type="dcterms:W3CDTF">2023-09-15T07:14:00Z</dcterms:created>
  <dcterms:modified xsi:type="dcterms:W3CDTF">2023-09-20T07:04:00Z</dcterms:modified>
</cp:coreProperties>
</file>