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75D04757" w:rsidR="004B67F6" w:rsidRPr="005647C9" w:rsidRDefault="004B67F6" w:rsidP="005647C9">
      <w:pPr>
        <w:pStyle w:val="Nagwek2"/>
        <w:spacing w:line="360" w:lineRule="auto"/>
        <w:rPr>
          <w:b/>
          <w:bCs/>
          <w:color w:val="000000" w:themeColor="text1"/>
        </w:rPr>
      </w:pPr>
      <w:r w:rsidRPr="005647C9">
        <w:rPr>
          <w:b/>
          <w:bCs/>
          <w:color w:val="000000" w:themeColor="text1"/>
        </w:rPr>
        <w:t>Zarządzenie Nr</w:t>
      </w:r>
      <w:r w:rsidR="004062E6">
        <w:rPr>
          <w:b/>
          <w:bCs/>
          <w:color w:val="000000" w:themeColor="text1"/>
        </w:rPr>
        <w:t xml:space="preserve"> 440</w:t>
      </w:r>
      <w:r w:rsidR="00CB6B4B">
        <w:rPr>
          <w:b/>
          <w:bCs/>
          <w:color w:val="000000" w:themeColor="text1"/>
        </w:rPr>
        <w:t>/</w:t>
      </w:r>
      <w:r w:rsidRPr="005647C9">
        <w:rPr>
          <w:b/>
          <w:bCs/>
          <w:color w:val="000000" w:themeColor="text1"/>
        </w:rPr>
        <w:t>23 Wójta Gminy Nowa Ruda z dnia</w:t>
      </w:r>
      <w:r w:rsidR="005F1451" w:rsidRPr="005647C9">
        <w:rPr>
          <w:b/>
          <w:bCs/>
          <w:color w:val="000000" w:themeColor="text1"/>
        </w:rPr>
        <w:t xml:space="preserve"> </w:t>
      </w:r>
      <w:r w:rsidR="00185FEA" w:rsidRPr="005647C9">
        <w:rPr>
          <w:b/>
          <w:bCs/>
          <w:color w:val="000000" w:themeColor="text1"/>
        </w:rPr>
        <w:t xml:space="preserve">18 </w:t>
      </w:r>
      <w:r w:rsidRPr="005647C9">
        <w:rPr>
          <w:b/>
          <w:bCs/>
          <w:color w:val="000000" w:themeColor="text1"/>
        </w:rPr>
        <w:t>września 2023 roku 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7777777" w:rsidR="004B67F6" w:rsidRPr="001F3470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1F3470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br/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Wójt Gminy Nowa Ruda zarządza, co następuje</w:t>
      </w:r>
      <w:r w:rsidRPr="001F3470">
        <w:rPr>
          <w:rFonts w:eastAsiaTheme="majorEastAsia" w:cstheme="minorHAnsi"/>
          <w:kern w:val="0"/>
          <w:sz w:val="24"/>
          <w:szCs w:val="24"/>
          <w14:ligatures w14:val="none"/>
        </w:rPr>
        <w:t>:</w:t>
      </w:r>
    </w:p>
    <w:p w14:paraId="5A140A3C" w14:textId="7932175B" w:rsidR="00644660" w:rsidRPr="001F3470" w:rsidRDefault="00644660" w:rsidP="0064466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1F3470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 działk</w:t>
      </w:r>
      <w:r w:rsidR="00B513C8">
        <w:rPr>
          <w:rFonts w:cstheme="minorHAnsi"/>
        </w:rPr>
        <w:t>i</w:t>
      </w:r>
      <w:r w:rsidRPr="001F3470">
        <w:rPr>
          <w:rFonts w:cstheme="minorHAnsi"/>
        </w:rPr>
        <w:t xml:space="preserve"> oznaczon</w:t>
      </w:r>
      <w:r w:rsidR="00B513C8">
        <w:rPr>
          <w:rFonts w:cstheme="minorHAnsi"/>
        </w:rPr>
        <w:t>ej</w:t>
      </w:r>
      <w:r w:rsidRPr="001F3470">
        <w:rPr>
          <w:rFonts w:cstheme="minorHAnsi"/>
        </w:rPr>
        <w:t xml:space="preserve"> numer</w:t>
      </w:r>
      <w:r w:rsidR="00B513C8">
        <w:rPr>
          <w:rFonts w:cstheme="minorHAnsi"/>
        </w:rPr>
        <w:t>em</w:t>
      </w:r>
      <w:r w:rsidRPr="001F3470">
        <w:rPr>
          <w:rFonts w:cstheme="minorHAnsi"/>
        </w:rPr>
        <w:t xml:space="preserve"> ewidencyjnym</w:t>
      </w:r>
      <w:r w:rsidR="00B513C8">
        <w:rPr>
          <w:rFonts w:cstheme="minorHAnsi"/>
        </w:rPr>
        <w:t xml:space="preserve"> 497/4</w:t>
      </w:r>
      <w:r w:rsidRPr="001F3470">
        <w:rPr>
          <w:rFonts w:cstheme="minorHAnsi"/>
        </w:rPr>
        <w:t xml:space="preserve"> o </w:t>
      </w:r>
      <w:r w:rsidR="00B513C8">
        <w:rPr>
          <w:rFonts w:cstheme="minorHAnsi"/>
        </w:rPr>
        <w:t xml:space="preserve">ogólnej </w:t>
      </w:r>
      <w:r w:rsidRPr="001F3470">
        <w:rPr>
          <w:rFonts w:cstheme="minorHAnsi"/>
        </w:rPr>
        <w:t>powierzchni 0,</w:t>
      </w:r>
      <w:r w:rsidR="00B513C8">
        <w:rPr>
          <w:rFonts w:cstheme="minorHAnsi"/>
        </w:rPr>
        <w:t>30</w:t>
      </w:r>
      <w:r w:rsidRPr="001F3470">
        <w:rPr>
          <w:rFonts w:cstheme="minorHAnsi"/>
        </w:rPr>
        <w:t xml:space="preserve"> ha, położoną w obrębie </w:t>
      </w:r>
      <w:r w:rsidR="00B513C8">
        <w:rPr>
          <w:rFonts w:cstheme="minorHAnsi"/>
        </w:rPr>
        <w:t>Jugów</w:t>
      </w:r>
      <w:r w:rsidRPr="001F3470">
        <w:rPr>
          <w:rFonts w:cstheme="minorHAnsi"/>
        </w:rPr>
        <w:t>, określoną szczegółowo w wykazie stanowiącym załącznik do niniejszego zarządzenia.</w:t>
      </w:r>
    </w:p>
    <w:p w14:paraId="4DD99309" w14:textId="6C34DD91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1F3470">
        <w:rPr>
          <w:rFonts w:cstheme="minorHAnsi"/>
          <w:sz w:val="24"/>
          <w:szCs w:val="24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7CDCC2FF" w14:textId="12007C11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 xml:space="preserve">Roczna wysokość stawki czynszu dzierżawnego za nieruchomość opisaną w ust. 1 wynosi </w:t>
      </w:r>
      <w:r w:rsidR="00B513C8">
        <w:rPr>
          <w:rFonts w:cstheme="minorHAnsi"/>
          <w:sz w:val="24"/>
          <w:szCs w:val="24"/>
        </w:rPr>
        <w:t xml:space="preserve">51,60 </w:t>
      </w:r>
      <w:r w:rsidRPr="001F3470">
        <w:rPr>
          <w:rFonts w:cstheme="minorHAnsi"/>
          <w:sz w:val="24"/>
          <w:szCs w:val="24"/>
        </w:rPr>
        <w:t xml:space="preserve">zł (słownie: </w:t>
      </w:r>
      <w:r w:rsidR="00B513C8">
        <w:rPr>
          <w:rFonts w:cstheme="minorHAnsi"/>
          <w:sz w:val="24"/>
          <w:szCs w:val="24"/>
        </w:rPr>
        <w:t xml:space="preserve">pięćdziesiąt jeden </w:t>
      </w:r>
      <w:r w:rsidRPr="001F3470">
        <w:rPr>
          <w:rFonts w:cstheme="minorHAnsi"/>
          <w:sz w:val="24"/>
          <w:szCs w:val="24"/>
        </w:rPr>
        <w:t xml:space="preserve">złotych </w:t>
      </w:r>
      <w:r w:rsidR="00B513C8">
        <w:rPr>
          <w:rFonts w:cstheme="minorHAnsi"/>
          <w:sz w:val="24"/>
          <w:szCs w:val="24"/>
        </w:rPr>
        <w:t>60</w:t>
      </w:r>
      <w:r w:rsidRPr="001F3470">
        <w:rPr>
          <w:rFonts w:cstheme="minorHAnsi"/>
          <w:sz w:val="24"/>
          <w:szCs w:val="24"/>
        </w:rPr>
        <w:t>/100) tj. 1</w:t>
      </w:r>
      <w:r w:rsidR="00B513C8">
        <w:rPr>
          <w:rFonts w:cstheme="minorHAnsi"/>
          <w:sz w:val="24"/>
          <w:szCs w:val="24"/>
        </w:rPr>
        <w:t>7</w:t>
      </w:r>
      <w:r w:rsidRPr="001F3470">
        <w:rPr>
          <w:rFonts w:cstheme="minorHAnsi"/>
          <w:sz w:val="24"/>
          <w:szCs w:val="24"/>
        </w:rPr>
        <w:t>2,</w:t>
      </w:r>
      <w:r w:rsidR="00B513C8">
        <w:rPr>
          <w:rFonts w:cstheme="minorHAnsi"/>
          <w:sz w:val="24"/>
          <w:szCs w:val="24"/>
        </w:rPr>
        <w:t>00</w:t>
      </w:r>
      <w:r w:rsidRPr="001F3470">
        <w:rPr>
          <w:rFonts w:cstheme="minorHAnsi"/>
          <w:sz w:val="24"/>
          <w:szCs w:val="24"/>
        </w:rPr>
        <w:t xml:space="preserve"> zł za 1 ha. </w:t>
      </w:r>
    </w:p>
    <w:p w14:paraId="5A76C1C3" w14:textId="025D698A" w:rsidR="00644660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(Dz. U. z 2020 r. </w:t>
      </w:r>
      <w:r w:rsidR="004D6059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t>poz. 1983 z późn. zm.).</w:t>
      </w:r>
    </w:p>
    <w:p w14:paraId="44097C00" w14:textId="135CC767" w:rsidR="004B67F6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>§ 2.1.</w:t>
      </w:r>
      <w:r w:rsidR="001F3470" w:rsidRPr="001F3470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Czynsz dzierżawny o którym mowa w § 1 ust. 3 płatny jest w dwóch ratach</w:t>
      </w:r>
      <w:r w:rsidR="004D6059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w terminach:</w:t>
      </w:r>
      <w:r w:rsidRPr="001F3470">
        <w:rPr>
          <w:rFonts w:cstheme="minorHAnsi"/>
          <w:sz w:val="24"/>
          <w:szCs w:val="24"/>
        </w:rPr>
        <w:br/>
        <w:t>I rata – w terminie do 31 marca,</w:t>
      </w:r>
      <w:r w:rsidRPr="001F3470">
        <w:rPr>
          <w:rFonts w:cstheme="minorHAnsi"/>
          <w:sz w:val="24"/>
          <w:szCs w:val="24"/>
        </w:rPr>
        <w:br/>
        <w:t>II rata – w terminie do 30 września,</w:t>
      </w:r>
      <w:r w:rsidRPr="001F3470">
        <w:rPr>
          <w:rFonts w:cstheme="minorHAnsi"/>
          <w:sz w:val="24"/>
          <w:szCs w:val="24"/>
        </w:rPr>
        <w:br/>
        <w:t xml:space="preserve">każdego roku. </w:t>
      </w:r>
      <w:r w:rsidRPr="001F3470">
        <w:rPr>
          <w:rFonts w:cstheme="minorHAnsi"/>
          <w:sz w:val="24"/>
          <w:szCs w:val="24"/>
        </w:rPr>
        <w:br/>
      </w:r>
      <w:r w:rsidR="004B67F6" w:rsidRPr="001F3470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1F3470" w:rsidRDefault="004B67F6" w:rsidP="001F3470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1F3470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5AE37D3A" w:rsidR="004B67F6" w:rsidRPr="001F3470" w:rsidRDefault="001F3470" w:rsidP="001F347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B513C8">
        <w:rPr>
          <w:rFonts w:eastAsia="Calibri" w:cstheme="minorHAnsi"/>
          <w:kern w:val="0"/>
          <w:sz w:val="24"/>
          <w:szCs w:val="24"/>
          <w14:ligatures w14:val="none"/>
        </w:rPr>
        <w:t>Jugów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0D876E82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68E1CE73" w14:textId="71092249" w:rsidR="004B67F6" w:rsidRPr="004062E6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9E21A5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4062E6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4062E6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1F3470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1F3470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39E60806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 440/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5F145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</w:t>
      </w:r>
      <w:r w:rsidR="00185FE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8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23380BD8" w:rsidR="002F20BB" w:rsidRPr="001F3470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 xml:space="preserve">Wykaz wywiesza się na okres 21 dni tj. od dnia 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18 września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202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 do dnia 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8 października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</w:t>
      </w:r>
    </w:p>
    <w:p w14:paraId="772AD3E0" w14:textId="64E24EDA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Położenie nieruchomości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B513C8">
        <w:rPr>
          <w:rFonts w:cstheme="minorHAnsi"/>
          <w:kern w:val="0"/>
          <w:sz w:val="24"/>
          <w:szCs w:val="24"/>
          <w14:ligatures w14:val="none"/>
        </w:rPr>
        <w:t>Jugów</w:t>
      </w:r>
    </w:p>
    <w:p w14:paraId="410F308F" w14:textId="395F457E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Numer działki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497/4</w:t>
      </w:r>
    </w:p>
    <w:p w14:paraId="6866E2CF" w14:textId="4C60077F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Księga Wieczysta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brak</w:t>
      </w:r>
    </w:p>
    <w:p w14:paraId="7255E593" w14:textId="77777777" w:rsid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1F3470">
        <w:rPr>
          <w:rFonts w:cstheme="minorHAnsi"/>
          <w:kern w:val="0"/>
          <w:sz w:val="24"/>
          <w:szCs w:val="24"/>
          <w14:ligatures w14:val="none"/>
        </w:rPr>
        <w:t>: 0,</w:t>
      </w:r>
      <w:r w:rsidR="00FA1BDC">
        <w:rPr>
          <w:rFonts w:cstheme="minorHAnsi"/>
          <w:kern w:val="0"/>
          <w:sz w:val="24"/>
          <w:szCs w:val="24"/>
          <w14:ligatures w14:val="none"/>
        </w:rPr>
        <w:t>30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ha</w:t>
      </w:r>
    </w:p>
    <w:p w14:paraId="6372052F" w14:textId="33F3D4EA" w:rsidR="002F20BB" w:rsidRP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7B446F">
        <w:rPr>
          <w:rFonts w:cstheme="minorHAns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7B446F">
        <w:rPr>
          <w:rFonts w:cstheme="minorHAnsi"/>
          <w:kern w:val="0"/>
          <w:sz w:val="24"/>
          <w:szCs w:val="24"/>
          <w14:ligatures w14:val="none"/>
        </w:rPr>
        <w:t>: nieruchomość</w:t>
      </w:r>
      <w:bookmarkStart w:id="2" w:name="_Hlk532814726"/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gruntowa niezabudowana w granicach działk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i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nr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497/4 obręb 0007 Jugów, </w:t>
      </w:r>
      <w:r w:rsidRPr="007B446F">
        <w:rPr>
          <w:rFonts w:cstheme="minorHAnsi"/>
          <w:kern w:val="0"/>
          <w:sz w:val="24"/>
          <w:szCs w:val="24"/>
          <w14:ligatures w14:val="none"/>
        </w:rPr>
        <w:t>o ogólnej pow. 0,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30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ha sklasyfikowana jako ŁIV, przeznaczona do wydzierżawienia na cele związane z</w:t>
      </w:r>
      <w:r w:rsidR="004062E6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7B446F">
        <w:rPr>
          <w:rFonts w:cstheme="minorHAnsi"/>
          <w:kern w:val="0"/>
          <w:sz w:val="24"/>
          <w:szCs w:val="24"/>
          <w14:ligatures w14:val="none"/>
        </w:rPr>
        <w:t>gospodarką rolną.</w:t>
      </w:r>
      <w:r w:rsidRPr="007B446F">
        <w:rPr>
          <w:rFonts w:cstheme="minorHAnsi"/>
          <w:kern w:val="0"/>
          <w:sz w:val="24"/>
          <w:szCs w:val="24"/>
          <w14:ligatures w14:val="none"/>
        </w:rPr>
        <w:br/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Zgodnie z miejscowym planem zagospodarowania przestrzennego części wsi Jugów  d</w:t>
      </w:r>
      <w:r w:rsidRPr="007B446F">
        <w:rPr>
          <w:rFonts w:cstheme="minorHAnsi"/>
          <w:kern w:val="0"/>
          <w:sz w:val="24"/>
          <w:szCs w:val="24"/>
          <w14:ligatures w14:val="none"/>
        </w:rPr>
        <w:t>ziałk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a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nr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497/4 </w:t>
      </w:r>
      <w:r w:rsidRPr="007B446F">
        <w:rPr>
          <w:rFonts w:cstheme="minorHAnsi"/>
          <w:kern w:val="0"/>
          <w:sz w:val="24"/>
          <w:szCs w:val="24"/>
          <w14:ligatures w14:val="none"/>
        </w:rPr>
        <w:t>położon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a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w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Jugowie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przeznaczona jest w części jako teren zabudowy mieszkaniowej oznaczona symbolem MN.101 oraz w części jako teren dróg wewnętrznych oznaczona symbolem (6)KDW.28. </w:t>
      </w:r>
    </w:p>
    <w:bookmarkEnd w:id="2"/>
    <w:p w14:paraId="283DBEE8" w14:textId="5102F64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trwania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od dnia 01.12.202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 do dnia 30.11.202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6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</w:t>
      </w:r>
    </w:p>
    <w:p w14:paraId="63D19429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5521D54F" w14:textId="2CE208FE" w:rsidR="00EF0659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F0659">
        <w:rPr>
          <w:rFonts w:cstheme="minorHAnsi"/>
          <w:b/>
          <w:bCs/>
          <w:kern w:val="0"/>
          <w:sz w:val="24"/>
          <w:szCs w:val="24"/>
          <w14:ligatures w14:val="none"/>
        </w:rPr>
        <w:t>Roczna wysokość czynszu dzierżawnego: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7B446F">
        <w:rPr>
          <w:rFonts w:cstheme="minorHAnsi"/>
          <w:kern w:val="0"/>
          <w:sz w:val="24"/>
          <w:szCs w:val="24"/>
          <w14:ligatures w14:val="none"/>
        </w:rPr>
        <w:t>51,60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zł </w:t>
      </w:r>
      <w:r w:rsidR="00EF0659" w:rsidRPr="00EF0659">
        <w:rPr>
          <w:rFonts w:ascii="Calibri" w:hAnsi="Calibri" w:cs="Calibri"/>
          <w:kern w:val="0"/>
          <w:sz w:val="24"/>
          <w:szCs w:val="24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EF0659">
        <w:rPr>
          <w:rFonts w:cstheme="minorHAns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tryb bezprzetargowy</w:t>
      </w:r>
    </w:p>
    <w:p w14:paraId="6F109368" w14:textId="60C1B00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 w:rsidR="007B446F"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Pr="001F3470">
        <w:rPr>
          <w:rFonts w:cstheme="minorHAnsi"/>
          <w:kern w:val="0"/>
          <w:sz w:val="24"/>
          <w:szCs w:val="24"/>
          <w14:ligatures w14:val="none"/>
        </w:rPr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lastRenderedPageBreak/>
        <w:t>Zapłata czynszu dzierżawnego w roku 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69F3FEA1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Zasada aktualizacji opłaty</w:t>
      </w:r>
      <w:r w:rsidRPr="001F3470">
        <w:rPr>
          <w:rFonts w:cstheme="minorHAns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510E37" w14:textId="77777777" w:rsidR="004B67F6" w:rsidRPr="004062E6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4062E6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4062E6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7B2DA118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208A19BF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6D0A69F5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438FD756" w14:textId="77777777" w:rsidR="004B67F6" w:rsidRDefault="004B67F6" w:rsidP="004B67F6"/>
    <w:p w14:paraId="5943A306" w14:textId="77777777" w:rsidR="00340264" w:rsidRDefault="00340264"/>
    <w:sectPr w:rsidR="00340264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185FEA"/>
    <w:rsid w:val="001F3470"/>
    <w:rsid w:val="002C7046"/>
    <w:rsid w:val="002F20BB"/>
    <w:rsid w:val="00340264"/>
    <w:rsid w:val="003D1789"/>
    <w:rsid w:val="004062E6"/>
    <w:rsid w:val="004B67F6"/>
    <w:rsid w:val="004D6059"/>
    <w:rsid w:val="005647C9"/>
    <w:rsid w:val="005F1451"/>
    <w:rsid w:val="00644660"/>
    <w:rsid w:val="00646C88"/>
    <w:rsid w:val="007B446F"/>
    <w:rsid w:val="008A16E4"/>
    <w:rsid w:val="008A25FB"/>
    <w:rsid w:val="00913DCB"/>
    <w:rsid w:val="009E21A5"/>
    <w:rsid w:val="00B513C8"/>
    <w:rsid w:val="00C2774D"/>
    <w:rsid w:val="00C65DEB"/>
    <w:rsid w:val="00CB6B4B"/>
    <w:rsid w:val="00D11E76"/>
    <w:rsid w:val="00D91400"/>
    <w:rsid w:val="00EF0659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23</cp:revision>
  <cp:lastPrinted>2023-09-18T12:27:00Z</cp:lastPrinted>
  <dcterms:created xsi:type="dcterms:W3CDTF">2023-09-15T07:14:00Z</dcterms:created>
  <dcterms:modified xsi:type="dcterms:W3CDTF">2023-09-18T12:28:00Z</dcterms:modified>
</cp:coreProperties>
</file>