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Times New Roman" w:hAnsi="Times New Roman" w:cs="Times New Roman"/>
          <w:sz w:val="20"/>
          <w:szCs w:val="20"/>
        </w:rPr>
      </w:pPr>
      <w:r w:rsidRPr="00D52F3B">
        <w:rPr>
          <w:rFonts w:ascii="Times New Roman" w:hAnsi="Times New Roman" w:cs="Times New Roman"/>
          <w:sz w:val="20"/>
          <w:szCs w:val="20"/>
        </w:rPr>
        <w:t>Załącznik nr 2</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Times New Roman" w:hAnsi="Times New Roman" w:cs="Times New Roman"/>
          <w:sz w:val="20"/>
          <w:szCs w:val="20"/>
        </w:rPr>
      </w:pPr>
      <w:r w:rsidRPr="00D52F3B">
        <w:rPr>
          <w:rFonts w:ascii="Times New Roman" w:hAnsi="Times New Roman" w:cs="Times New Roman"/>
          <w:sz w:val="20"/>
          <w:szCs w:val="20"/>
        </w:rPr>
        <w:t>do Zarządzenia nr 156/23 Wójta  Gminy Nowa Ruda</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right"/>
        <w:rPr>
          <w:rFonts w:ascii="Times New Roman" w:hAnsi="Times New Roman" w:cs="Times New Roman"/>
          <w:sz w:val="20"/>
          <w:szCs w:val="20"/>
        </w:rPr>
      </w:pPr>
      <w:r w:rsidRPr="00D52F3B">
        <w:rPr>
          <w:rFonts w:ascii="Times New Roman" w:hAnsi="Times New Roman" w:cs="Times New Roman"/>
          <w:sz w:val="20"/>
          <w:szCs w:val="20"/>
        </w:rPr>
        <w:t>z dnia 31 marca  2023  roku</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Times New Roman" w:hAnsi="Times New Roman" w:cs="Times New Roman"/>
          <w:sz w:val="20"/>
          <w:szCs w:val="20"/>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Times New Roman" w:hAnsi="Times New Roman" w:cs="Times New Roman"/>
          <w:b/>
          <w:bCs/>
          <w:sz w:val="24"/>
          <w:szCs w:val="24"/>
        </w:rPr>
      </w:pPr>
      <w:r w:rsidRPr="00D52F3B">
        <w:rPr>
          <w:rFonts w:ascii="Times New Roman" w:hAnsi="Times New Roman" w:cs="Times New Roman"/>
          <w:b/>
          <w:bCs/>
          <w:sz w:val="24"/>
          <w:szCs w:val="24"/>
        </w:rPr>
        <w:t>Objaśnienia do Wieloletniej Prognozy Finansowej</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center"/>
        <w:rPr>
          <w:rFonts w:ascii="Times New Roman" w:hAnsi="Times New Roman" w:cs="Times New Roman"/>
          <w:b/>
          <w:bCs/>
          <w:sz w:val="24"/>
          <w:szCs w:val="24"/>
        </w:rPr>
      </w:pPr>
      <w:r w:rsidRPr="00D52F3B">
        <w:rPr>
          <w:rFonts w:ascii="Times New Roman" w:hAnsi="Times New Roman" w:cs="Times New Roman"/>
          <w:b/>
          <w:bCs/>
          <w:sz w:val="24"/>
          <w:szCs w:val="24"/>
        </w:rPr>
        <w:t>Gminy Nowa Ruda</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Times New Roman" w:hAnsi="Times New Roman" w:cs="Times New Roman"/>
          <w:sz w:val="20"/>
          <w:szCs w:val="20"/>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Ustawa z dnia 27 sierpnia 2009 roku o finansach publicznych wprowadziła obowiązek opracowania Wieloletniej Prognozy Finansowej jednostek samorządu terytorialnego. Wieloletnia Prognoza Finansowa sporządzona jest na okres, na który zaciągnięto lub zamierza się zaciągnąć zobowiązania. Tak długa prognoza finansowa dla Gminy Nowa Ruda wynika ze spłaty pożyczek oraz wykupu  emisji obligacji  komunalnych. Wysokość planowanych zobowiązań, nie stanowi zagrożenia w  spełnieniu zasady zawartej w art. 243 ustawy o finansach publicznych</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Do celów opracowania prognozy na rok 2023 przeprowadzono analizę dochodów i wydatków w latach 2020-2022.</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Przy opracowywaniu Wieloletniej Prognozy Finansowej Gminy Nowa Ruda wzięto pod uwagę dane historyczne oraz prognozy wskaźnika PKB określonych w dokumencie przygotowanym przez Ministra Finansów pn.: „Wytyczne dotyczące stosowania jednolitych wskaźników makroekonomicznych będących podstawą oszacowania skutków finansowych projektowanych ustaw.  Aktualizacja – październik 2022 r.”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Jednym z wyznaczników prognozy wysokości dochodów bieżących na lata 2023-2030 był wskaźnik wzrostu PKB, a wydatków bieżących był wskaźnik cen towarów i usług konsumpcyjnych CPI:</w:t>
      </w:r>
    </w:p>
    <w:tbl>
      <w:tblPr>
        <w:tblW w:w="0" w:type="auto"/>
        <w:tblInd w:w="-5" w:type="dxa"/>
        <w:tblLayout w:type="fixed"/>
        <w:tblLook w:val="0000" w:firstRow="0" w:lastRow="0" w:firstColumn="0" w:lastColumn="0" w:noHBand="0" w:noVBand="0"/>
      </w:tblPr>
      <w:tblGrid>
        <w:gridCol w:w="1134"/>
        <w:gridCol w:w="708"/>
        <w:gridCol w:w="851"/>
        <w:gridCol w:w="709"/>
        <w:gridCol w:w="708"/>
        <w:gridCol w:w="709"/>
        <w:gridCol w:w="709"/>
        <w:gridCol w:w="709"/>
        <w:gridCol w:w="709"/>
      </w:tblGrid>
      <w:tr w:rsidR="00D52F3B" w:rsidRPr="00D52F3B">
        <w:tc>
          <w:tcPr>
            <w:tcW w:w="1134"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Wyszczególnienie</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i/>
                <w:iCs/>
                <w:sz w:val="20"/>
                <w:szCs w:val="20"/>
              </w:rPr>
            </w:pPr>
            <w:r w:rsidRPr="00D52F3B">
              <w:rPr>
                <w:rFonts w:ascii="Times New Roman" w:hAnsi="Times New Roman" w:cs="Times New Roman"/>
                <w:sz w:val="20"/>
                <w:szCs w:val="20"/>
              </w:rPr>
              <w:t>(</w:t>
            </w:r>
            <w:r w:rsidRPr="00D52F3B">
              <w:rPr>
                <w:rFonts w:ascii="Times New Roman" w:hAnsi="Times New Roman" w:cs="Times New Roman"/>
                <w:i/>
                <w:iCs/>
                <w:sz w:val="20"/>
                <w:szCs w:val="20"/>
              </w:rPr>
              <w:t>prognoza)</w:t>
            </w:r>
          </w:p>
        </w:tc>
        <w:tc>
          <w:tcPr>
            <w:tcW w:w="708"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2023</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2025</w:t>
            </w:r>
          </w:p>
        </w:tc>
        <w:tc>
          <w:tcPr>
            <w:tcW w:w="708"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2026</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2030</w:t>
            </w:r>
          </w:p>
        </w:tc>
      </w:tr>
      <w:tr w:rsidR="00D52F3B" w:rsidRPr="00D52F3B">
        <w:tc>
          <w:tcPr>
            <w:tcW w:w="1134"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Wskaźnik PKB (%)</w:t>
            </w:r>
          </w:p>
        </w:tc>
        <w:tc>
          <w:tcPr>
            <w:tcW w:w="708"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101,7</w:t>
            </w:r>
          </w:p>
        </w:tc>
        <w:tc>
          <w:tcPr>
            <w:tcW w:w="851"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103,1</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103,1</w:t>
            </w:r>
          </w:p>
        </w:tc>
        <w:tc>
          <w:tcPr>
            <w:tcW w:w="708"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102,9</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102,9</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102,9</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102,8</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102,7</w:t>
            </w:r>
          </w:p>
        </w:tc>
      </w:tr>
      <w:tr w:rsidR="00D52F3B" w:rsidRPr="00D52F3B">
        <w:tc>
          <w:tcPr>
            <w:tcW w:w="1134"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Wskaźnik CPI (%)</w:t>
            </w:r>
          </w:p>
        </w:tc>
        <w:tc>
          <w:tcPr>
            <w:tcW w:w="708"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109,8</w:t>
            </w:r>
          </w:p>
        </w:tc>
        <w:tc>
          <w:tcPr>
            <w:tcW w:w="851"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104,8</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103,1</w:t>
            </w:r>
          </w:p>
        </w:tc>
        <w:tc>
          <w:tcPr>
            <w:tcW w:w="708"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center"/>
              <w:rPr>
                <w:rFonts w:ascii="Times New Roman" w:hAnsi="Times New Roman" w:cs="Times New Roman"/>
                <w:sz w:val="20"/>
                <w:szCs w:val="20"/>
              </w:rPr>
            </w:pPr>
            <w:r w:rsidRPr="00D52F3B">
              <w:rPr>
                <w:rFonts w:ascii="Times New Roman" w:hAnsi="Times New Roman" w:cs="Times New Roman"/>
                <w:sz w:val="20"/>
                <w:szCs w:val="20"/>
              </w:rPr>
              <w:t>102,5</w:t>
            </w:r>
          </w:p>
        </w:tc>
      </w:tr>
    </w:tbl>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Niemniej jednak przy prognozowaniu wielkości dochodów i wydatków wzięto pod uwagę inne czynniki mające wpływ na poziom szacowanych kwot, takie jak: sytuacja gospodarcza regionu, tendencja spadkowa w zakresie przyrostu naturalnego oraz zmniejszająca się ludność zamieszkująca teren gminy ale przede wszystkim zmienne warunki cenowe na rynku paliw i energii oraz wzrost kosztów zatrudnienia.</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Wieloletnia Prognoza Finansowa zawiera 3 załączniki.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Załącznik Nr 1 Wieloletniej Prognozy Finansowej przedstawia dane finansowe zawierające informację o kształtowaniu się najważniejszych składowych budżetu (dochody, wydatki, rozchody i przychody), jak również informacje o wysokości zadłużenia gminy.</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Przedstawione wartości za lata 2020-2022 wynikają z realizacji budżetu.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D52F3B">
        <w:rPr>
          <w:rFonts w:ascii="Times New Roman" w:hAnsi="Times New Roman" w:cs="Times New Roman"/>
          <w:b/>
          <w:bCs/>
          <w:sz w:val="20"/>
          <w:szCs w:val="20"/>
          <w:u w:val="single"/>
        </w:rPr>
        <w:t>DOCHODY</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Dochody ogółem wyniosły w poszczególnych latach:</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2020 – 62 978 173,30 zł – i  były one większe 1,44% w stosunku do roku 2019</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2021 – 80 335 687,52 zł – i  były one większe 27,56% w stosunku do roku 2020</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2022 – 80 711 897,38 – i  były one większe 0,47% w stosunku do roku 2021</w:t>
      </w:r>
    </w:p>
    <w:p w:rsidR="00D52F3B" w:rsidRPr="00D52F3B" w:rsidRDefault="00D52F3B" w:rsidP="00D52F3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ind w:left="360"/>
        <w:rPr>
          <w:rFonts w:ascii="Times New Roman" w:hAnsi="Times New Roman" w:cs="Times New Roman"/>
          <w:sz w:val="20"/>
          <w:szCs w:val="20"/>
        </w:rPr>
      </w:pPr>
      <w:r w:rsidRPr="00D52F3B">
        <w:rPr>
          <w:rFonts w:ascii="Times New Roman" w:hAnsi="Times New Roman" w:cs="Times New Roman"/>
          <w:sz w:val="20"/>
          <w:szCs w:val="20"/>
        </w:rPr>
        <w:t>W ramach dochodów ogółem, dochody bieżące wyniosły w poszczególnych latach:</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lastRenderedPageBreak/>
        <w:t>Rok 2020 – 54 070 350,95 zł- i  były one większe 6,34% w stosunku do roku 2019</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2021 – 59 189 824,60 zł – i  były one większe 9,47% w stosunku do roku 2020</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2022 – 70 565 205,19 zł -   były one wyższe o 19,22 % w stosunku do roku 2021</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color w:val="FF0000"/>
          <w:sz w:val="20"/>
          <w:szCs w:val="20"/>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Dochody majątkowe w poszczególnych latach wyniosły:</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2020 – 8 907 822,35 zł - i były one mniejsze 20,67% w stosunku do roku 2019</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2021 – 21 145 862,92 zł – i  były one większe o 237,39 % w stosunku do roku 2020</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2022 – 10 146 692,19 zł -   były one mniejsze o 52,02 % w stosunku do roku 2021</w:t>
      </w:r>
    </w:p>
    <w:p w:rsidR="00D52F3B" w:rsidRPr="00D52F3B" w:rsidRDefault="00D52F3B" w:rsidP="00D52F3B">
      <w:pPr>
        <w:tabs>
          <w:tab w:val="left" w:pos="360"/>
          <w:tab w:val="left" w:pos="4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360" w:lineRule="auto"/>
        <w:ind w:left="473"/>
        <w:rPr>
          <w:rFonts w:ascii="Times New Roman" w:hAnsi="Times New Roman" w:cs="Times New Roman"/>
          <w:color w:val="FF0000"/>
          <w:sz w:val="20"/>
          <w:szCs w:val="20"/>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W Wieloletniej Prognozie Finansowej na 2023 rok przedstawiono dane liczbowe, które zawiera szczegółowo uchwała budżetowa na rok 2023.</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Dochody ogółem zaplanowano w wysokości </w:t>
      </w:r>
      <w:r w:rsidRPr="00D52F3B">
        <w:rPr>
          <w:rFonts w:ascii="Times New Roman" w:hAnsi="Times New Roman" w:cs="Times New Roman"/>
          <w:b/>
          <w:bCs/>
          <w:sz w:val="20"/>
          <w:szCs w:val="20"/>
        </w:rPr>
        <w:t>80 667 177,58 zł</w:t>
      </w:r>
      <w:r w:rsidRPr="00D52F3B">
        <w:rPr>
          <w:rFonts w:ascii="Times New Roman" w:hAnsi="Times New Roman" w:cs="Times New Roman"/>
          <w:sz w:val="20"/>
          <w:szCs w:val="20"/>
        </w:rPr>
        <w:t xml:space="preserve">. Dochody bieżące zaplanowano w kwocie </w:t>
      </w:r>
      <w:r w:rsidRPr="00D52F3B">
        <w:rPr>
          <w:rFonts w:ascii="Times New Roman" w:hAnsi="Times New Roman" w:cs="Times New Roman"/>
          <w:b/>
          <w:bCs/>
          <w:sz w:val="20"/>
          <w:szCs w:val="20"/>
        </w:rPr>
        <w:t>58 108 106,96 zł</w:t>
      </w:r>
      <w:r w:rsidRPr="00D52F3B">
        <w:rPr>
          <w:rFonts w:ascii="Times New Roman" w:hAnsi="Times New Roman" w:cs="Times New Roman"/>
          <w:sz w:val="20"/>
          <w:szCs w:val="20"/>
        </w:rPr>
        <w:t xml:space="preserve">, dochody majątkowe w kwocie </w:t>
      </w:r>
      <w:r w:rsidRPr="00D52F3B">
        <w:rPr>
          <w:rFonts w:ascii="Times New Roman" w:hAnsi="Times New Roman" w:cs="Times New Roman"/>
          <w:b/>
          <w:bCs/>
          <w:sz w:val="20"/>
          <w:szCs w:val="20"/>
        </w:rPr>
        <w:t>22 559 070,62 zł</w:t>
      </w:r>
      <w:r w:rsidRPr="00D52F3B">
        <w:rPr>
          <w:rFonts w:ascii="Times New Roman" w:hAnsi="Times New Roman" w:cs="Times New Roman"/>
          <w:sz w:val="20"/>
          <w:szCs w:val="20"/>
        </w:rPr>
        <w:t>.</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Dochody bieżące planujemy na poziomie aktualnie posiadanych informacji w zakresie możliwości ich pozyskania. W ramach podatków i opłat założono znaczny wzrost wynikający z </w:t>
      </w:r>
      <w:r w:rsidRPr="00D52F3B">
        <w:rPr>
          <w:rFonts w:ascii="Times New Roman" w:hAnsi="Times New Roman" w:cs="Times New Roman"/>
          <w:b/>
          <w:bCs/>
          <w:sz w:val="20"/>
          <w:szCs w:val="20"/>
        </w:rPr>
        <w:t>podniesienia stawek podatków oraz opłaty za gospodarowanie odpadami komunalnymi od 1 stycznia 2023 roku</w:t>
      </w:r>
      <w:r w:rsidRPr="00D52F3B">
        <w:rPr>
          <w:rFonts w:ascii="Times New Roman" w:hAnsi="Times New Roman" w:cs="Times New Roman"/>
          <w:sz w:val="20"/>
          <w:szCs w:val="20"/>
        </w:rPr>
        <w:t>. Zaplanowane wielkości z tytułu udziałów w podatku dochodowym od osób fizycznych oraz prawnych zaplanowano zgodnie z informacją przekazaną pismem ST3.4750.23.2022 przez Ministra Finansów.</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Na dochody majątkowe składają się :</w:t>
      </w:r>
    </w:p>
    <w:p w:rsidR="00D52F3B" w:rsidRPr="00D52F3B" w:rsidRDefault="00D52F3B" w:rsidP="00D52F3B">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dochody ze sprzedaży majątku – kwota  4 542 848,90 zł,</w:t>
      </w:r>
    </w:p>
    <w:p w:rsidR="00D52F3B" w:rsidRPr="00D52F3B" w:rsidRDefault="00D52F3B" w:rsidP="00D52F3B">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środki pozyskane w ramach Funduszu Polski Ład – Fundusz Inwestycji Strategicznych – kwota 10 502 618,00 zł,</w:t>
      </w:r>
    </w:p>
    <w:p w:rsidR="00D52F3B" w:rsidRPr="00D52F3B" w:rsidRDefault="00D52F3B" w:rsidP="00D52F3B">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dofinansowanie inwestycji ze środków UE – kwota 2 453 631,72 zł,</w:t>
      </w:r>
    </w:p>
    <w:p w:rsidR="00D52F3B" w:rsidRPr="00D52F3B" w:rsidRDefault="00D52F3B" w:rsidP="00D52F3B">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dotacja z Funduszu Rozwoju Kultury Fizycznej – kwota  2 391 865,00 zł,</w:t>
      </w:r>
    </w:p>
    <w:p w:rsidR="00D52F3B" w:rsidRPr="00D52F3B" w:rsidRDefault="00D52F3B" w:rsidP="00D52F3B">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dotacja w ramach projektu „Ciepłe mieszkanie” – kwota 2 195 000,00 zł,</w:t>
      </w:r>
    </w:p>
    <w:p w:rsidR="00D52F3B" w:rsidRPr="00D52F3B" w:rsidRDefault="00D52F3B" w:rsidP="00D52F3B">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dotacja otrzymana z Nadleśnictwa Jugów na przebudowę drogi w Woliborzu - kwota 331 500,00 zł,</w:t>
      </w:r>
    </w:p>
    <w:p w:rsidR="00D52F3B" w:rsidRPr="00D52F3B" w:rsidRDefault="00D52F3B" w:rsidP="00D52F3B">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Pomoc finansowa w ramach "Odnowy Dolnośląskiej Wsi" - 37 161,00 zł,</w:t>
      </w:r>
    </w:p>
    <w:p w:rsidR="00D52F3B" w:rsidRPr="00D52F3B" w:rsidRDefault="00D52F3B" w:rsidP="00D52F3B">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zwrot wydatków majątkowych w ramach zrealizowanego Funduszu Sołeckiego – 104 446,00 zł.</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W prognozie dochodów na lata 2023-2030 w dochodach ogółem zaplanowano wzrost, który uwzględnia wpływ wskaźników makroekonomicznych.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Wzrost oczekiwanych wpływów ze sprzedaży mienia komunalnego wynika z przygotowania do </w:t>
      </w:r>
      <w:r w:rsidRPr="00D52F3B">
        <w:rPr>
          <w:rFonts w:ascii="Times New Roman" w:hAnsi="Times New Roman" w:cs="Times New Roman"/>
          <w:b/>
          <w:bCs/>
          <w:sz w:val="20"/>
          <w:szCs w:val="20"/>
        </w:rPr>
        <w:t>sprzedaży Europejskiego Domu Spotkań Młodzieży w Sokolcu wraz z gruntem i działkami przyległymi</w:t>
      </w:r>
      <w:r w:rsidRPr="00D52F3B">
        <w:rPr>
          <w:rFonts w:ascii="Times New Roman" w:hAnsi="Times New Roman" w:cs="Times New Roman"/>
          <w:sz w:val="20"/>
          <w:szCs w:val="20"/>
        </w:rPr>
        <w:t xml:space="preserve"> (kwota stanowi wartość wyceny nieruchomości wykonanej w 2021 roku). oraz z trwającej procedury </w:t>
      </w:r>
      <w:r w:rsidRPr="00D52F3B">
        <w:rPr>
          <w:rFonts w:ascii="Times New Roman" w:hAnsi="Times New Roman" w:cs="Times New Roman"/>
          <w:b/>
          <w:bCs/>
          <w:sz w:val="20"/>
          <w:szCs w:val="20"/>
        </w:rPr>
        <w:t>sprzedaży działek w Woliborzu pod osadnikami o powierzchni 8,3229 ha</w:t>
      </w:r>
      <w:r w:rsidRPr="00D52F3B">
        <w:rPr>
          <w:rFonts w:ascii="Times New Roman" w:hAnsi="Times New Roman" w:cs="Times New Roman"/>
          <w:sz w:val="20"/>
          <w:szCs w:val="20"/>
        </w:rPr>
        <w:t xml:space="preserve"> (wycena wartości na podstawie ceny wywoławczej w ogłoszonym przetargu – </w:t>
      </w:r>
      <w:r w:rsidRPr="00D52F3B">
        <w:rPr>
          <w:rFonts w:ascii="Times New Roman" w:hAnsi="Times New Roman" w:cs="Times New Roman"/>
          <w:b/>
          <w:bCs/>
          <w:sz w:val="20"/>
          <w:szCs w:val="20"/>
        </w:rPr>
        <w:t>1 600 000,00 zł</w:t>
      </w:r>
      <w:r w:rsidRPr="00D52F3B">
        <w:rPr>
          <w:rFonts w:ascii="Times New Roman" w:hAnsi="Times New Roman" w:cs="Times New Roman"/>
          <w:sz w:val="20"/>
          <w:szCs w:val="20"/>
        </w:rPr>
        <w:t>).</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Dochody majątkowe z tego tytułu w kolejnych latach zaplanowano na niższym poziomie. Dochody ze sprzedaży mienia gminnego będą coraz mniejsze pomimo, że gmina posiada do zbycia grunty rolne i nieruchomości, to nie zawsze jest zainteresowanie ze strony kupujących.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lastRenderedPageBreak/>
        <w:t>W tym okresie planujemy rozliczenie końcowe i odzyskanie kwot wydatków kwalifikowanych w ramach realizowanych zadań inwestycyjnych współfinansowanych w ramach środków UE. Ma to związek z planowaną realizacją harmonogramu wpływów dokonywanych z rozliczeń środków otrzymanych na realizację zadań w ramach instrumentu Zintegrowane Inwestycje Terytorialne – ZIT Aglomeracji Wałbrzyskiej RPO WD ( 85% wartości zadania pomniejszone o uzyskane w latach wcześniejszych zaliczkowanie) oraz w ramach Programu Rozwoju Obszarów Wiejskich 2014-2020 i Interreg V-A Republika Czeska-Polska.</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W prognozie ujęto planowane środki z dofinansowania realizowanych projektów w ramach UE.</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Po stronie dochodów przyjęto kwoty wynikające z realizowanych projektów współfinansowanych w ramach środków UE w wysokości </w:t>
      </w:r>
      <w:r w:rsidRPr="00D52F3B">
        <w:rPr>
          <w:rFonts w:ascii="Times New Roman" w:hAnsi="Times New Roman" w:cs="Times New Roman"/>
          <w:b/>
          <w:bCs/>
          <w:sz w:val="20"/>
          <w:szCs w:val="20"/>
        </w:rPr>
        <w:t>2 453 631,72 zł</w:t>
      </w:r>
      <w:r w:rsidRPr="00D52F3B">
        <w:rPr>
          <w:rFonts w:ascii="Times New Roman" w:hAnsi="Times New Roman" w:cs="Times New Roman"/>
          <w:sz w:val="20"/>
          <w:szCs w:val="20"/>
        </w:rPr>
        <w:t>. Jest to planowana refundacja poniesionych wydatków majątkowych oraz zatwierdzonych do realizacji projektów:</w:t>
      </w:r>
    </w:p>
    <w:p w:rsidR="00D52F3B" w:rsidRPr="00D52F3B" w:rsidRDefault="00D52F3B" w:rsidP="00D52F3B">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"Spotkajmy się na szlaku" - budowa punktu turystycznego w miejscowości Dworki – realizowanego w ramach Interreg V-A Republika Czeska-Polska – zadanie zrealizowane w roku 2022 – kwota 132 483,00 zł,</w:t>
      </w:r>
    </w:p>
    <w:p w:rsidR="00D52F3B" w:rsidRPr="00D52F3B" w:rsidRDefault="00D52F3B" w:rsidP="00D52F3B">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„Budowa przydomowych oczyszczalni ścieków” – realizowanego w ramach PROW 2014-2020 – kwota 822 346,00 zł;</w:t>
      </w:r>
    </w:p>
    <w:p w:rsidR="00D52F3B" w:rsidRPr="00D52F3B" w:rsidRDefault="00D52F3B" w:rsidP="00D52F3B">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„Wymiana wysokoemisyjnych źródeł ciepła w budynkach i lokalach mieszkalnych na terenie wybranych gmin Aglomeracji Wałbrzyskiej” – realizowanego w ramach Zintegrowanych Inwestycji Terytorialnych Aglomeracji Wałbrzyskiej - kwota 298 529,00 zł;</w:t>
      </w:r>
    </w:p>
    <w:p w:rsidR="00D52F3B" w:rsidRPr="00D52F3B" w:rsidRDefault="00D52F3B" w:rsidP="00D52F3B">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rozliczenie inwestycji „Budowa i wyposażenie przedszkola z oddziałami integracyjnymi w Bożkowie” - realizowanego w ramach Zintegrowanych Inwestycji Terytorialnych Aglomeracji Wałbrzyskiej - kwota 1 008 659,72 zł</w:t>
      </w:r>
    </w:p>
    <w:p w:rsidR="00D52F3B" w:rsidRPr="00D52F3B" w:rsidRDefault="00D52F3B" w:rsidP="00D52F3B">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„Modernizacja sali wiejskiej w Świerkach” - realizowanego w ramach PROW 2014-2020 – kwota 191 614,00 zł;</w:t>
      </w:r>
    </w:p>
    <w:p w:rsidR="00D52F3B" w:rsidRPr="00D52F3B" w:rsidRDefault="00D52F3B" w:rsidP="00D52F3B">
      <w:pPr>
        <w:tabs>
          <w:tab w:val="left" w:pos="71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14" w:hanging="357"/>
        <w:rPr>
          <w:rFonts w:ascii="Times New Roman" w:hAnsi="Times New Roman" w:cs="Times New Roman"/>
          <w:sz w:val="20"/>
          <w:szCs w:val="20"/>
        </w:rPr>
      </w:pPr>
      <w:r w:rsidRPr="00D52F3B">
        <w:rPr>
          <w:rFonts w:ascii="Times New Roman" w:hAnsi="Times New Roman" w:cs="Times New Roman"/>
          <w:b/>
          <w:bCs/>
          <w:sz w:val="20"/>
          <w:szCs w:val="20"/>
        </w:rPr>
        <w:t>oraz dochodów bieżących w wysokości  814 978,00 zł</w:t>
      </w:r>
      <w:r w:rsidRPr="00D52F3B">
        <w:rPr>
          <w:rFonts w:ascii="Times New Roman" w:hAnsi="Times New Roman" w:cs="Times New Roman"/>
          <w:sz w:val="20"/>
          <w:szCs w:val="20"/>
        </w:rPr>
        <w:t xml:space="preserve"> :</w:t>
      </w:r>
    </w:p>
    <w:p w:rsidR="00D52F3B" w:rsidRPr="00D52F3B" w:rsidRDefault="00D52F3B" w:rsidP="00D52F3B">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„Strażacy na pograniczu” – zakup sprzętu strażackiego –projekt zrealizowany w ramach Interreg V-a Republika Czeska – Polska - kwota 62 344,00 zł;</w:t>
      </w:r>
    </w:p>
    <w:p w:rsidR="00D52F3B" w:rsidRPr="00D52F3B" w:rsidRDefault="00D52F3B" w:rsidP="00D52F3B">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„Wymiana wysokoemisyjnych źródeł ciepła w budynkach i lokalach mieszkalnych na terenie wybranych gmin Aglomeracji Wałbrzyskiej” – realizowanego w ramach Zintegrowanych Inwestycji Terytorialnych Aglomeracji Wałbrzyskiej - kwota 129 968,00 zł;</w:t>
      </w:r>
    </w:p>
    <w:p w:rsidR="00D52F3B" w:rsidRPr="00D52F3B" w:rsidRDefault="00D52F3B" w:rsidP="00D52F3B">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color w:val="FF0000"/>
          <w:sz w:val="20"/>
          <w:szCs w:val="20"/>
        </w:rPr>
      </w:pPr>
      <w:r w:rsidRPr="00D52F3B">
        <w:rPr>
          <w:rFonts w:ascii="Times New Roman" w:hAnsi="Times New Roman" w:cs="Times New Roman"/>
          <w:sz w:val="20"/>
          <w:szCs w:val="20"/>
        </w:rPr>
        <w:t xml:space="preserve"> „Wiem, umiem, potrafię! - wsparcie edukacyjne uczniów/uczennic z 3 szkół podstawowych prowadzonych przez Gminę Nowa Ruda w latach 2022-2023 (edycja 2)"–  realizowanego w ramach w ramach Programu Operacyjnego Województwa Dolnośląskiego na lata 2014-2020 – kwota 195 267,00 zł;</w:t>
      </w:r>
    </w:p>
    <w:p w:rsidR="00D52F3B" w:rsidRPr="00D52F3B" w:rsidRDefault="00D52F3B" w:rsidP="00D52F3B">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color w:val="FF0000"/>
          <w:sz w:val="20"/>
          <w:szCs w:val="20"/>
        </w:rPr>
      </w:pPr>
      <w:r w:rsidRPr="00D52F3B">
        <w:rPr>
          <w:rFonts w:ascii="Times New Roman" w:hAnsi="Times New Roman" w:cs="Times New Roman"/>
          <w:sz w:val="20"/>
          <w:szCs w:val="20"/>
        </w:rPr>
        <w:t>"Wyposażenie obiektu publicznego -sali wiejskiej w Bożkowie w celu utworzenia miejsca rozwoju społeczności lokalnej"- )"– realizowanego w ramach w ramach Programu Operacyjnego Województwa Dolnośląskiego na lata 2014-2020 – kwota 95 431,00 zł;</w:t>
      </w:r>
    </w:p>
    <w:p w:rsidR="00D52F3B" w:rsidRPr="00D52F3B" w:rsidRDefault="00D52F3B" w:rsidP="00D52F3B">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 xml:space="preserve"> "Lubimy się/Mamy se radi” – realizowanego w ramach Interreg V-a Republika Czeska – Polska– kwota 64 039,00 zł;</w:t>
      </w:r>
    </w:p>
    <w:p w:rsidR="00D52F3B" w:rsidRPr="00D52F3B" w:rsidRDefault="00D52F3B" w:rsidP="00D52F3B">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"30 lat współpracy polsko-czeskiej" - realizowanego w ramach Interreg V-a Republika Czeska – Polska– kwota 84 680,00 zł;</w:t>
      </w:r>
    </w:p>
    <w:p w:rsidR="00D52F3B" w:rsidRPr="00D52F3B" w:rsidRDefault="00D52F3B" w:rsidP="00D52F3B">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lastRenderedPageBreak/>
        <w:t>"30 lat razem" - realizowanego w ramach Interreg V-a Republika Czeska – Polska– kwota 44 488,00 zł;</w:t>
      </w:r>
    </w:p>
    <w:p w:rsidR="00D52F3B" w:rsidRPr="00D52F3B" w:rsidRDefault="00D52F3B" w:rsidP="00D52F3B">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"Seniorzy z pogranicza" - realizowanego w ramach Interreg V-a Republika Czeska – Polska– kwota 42 695,00 zł;</w:t>
      </w:r>
    </w:p>
    <w:p w:rsidR="00D52F3B" w:rsidRPr="00D52F3B" w:rsidRDefault="00D52F3B" w:rsidP="00D52F3B">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”Turystyka bez granic” finansowanego w ramach Europejskiego Funduszu Rozwoju Regionalnego 2014-2020 oraz budżetu państwa za pośrednictwem Euroregionu Glacensis - kwota 27 390,00 zł;</w:t>
      </w:r>
    </w:p>
    <w:p w:rsidR="00D52F3B" w:rsidRPr="00D52F3B" w:rsidRDefault="00D52F3B" w:rsidP="00D52F3B">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”Łączą nas tradycje” - finansowanego w ramach Europejskiego Funduszu Rozwoju Regionalnego 2014-2020 oraz budżetu państwa za pośrednictwem Euroregionu Glacensis- kwota 15 231,00 zł</w:t>
      </w:r>
    </w:p>
    <w:p w:rsidR="00D52F3B" w:rsidRPr="00D52F3B" w:rsidRDefault="00D52F3B" w:rsidP="00D52F3B">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rPr>
      </w:pPr>
      <w:r w:rsidRPr="00D52F3B">
        <w:rPr>
          <w:rFonts w:ascii="Times New Roman" w:hAnsi="Times New Roman" w:cs="Times New Roman"/>
          <w:sz w:val="20"/>
          <w:szCs w:val="20"/>
        </w:rPr>
        <w:t>”Współpraca się opłaca” - finansowanego w ramach Europejskiego Funduszu Rozwoju Regionalnego 2014-2020 oraz budżetu państwa za pośrednictwem Euroregionu Glacensis- kwota 53 445,00 zł.</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rPr>
      </w:pPr>
      <w:r w:rsidRPr="00D52F3B">
        <w:rPr>
          <w:rFonts w:ascii="Times New Roman" w:hAnsi="Times New Roman" w:cs="Times New Roman"/>
          <w:b/>
          <w:bCs/>
          <w:sz w:val="20"/>
          <w:szCs w:val="20"/>
        </w:rPr>
        <w:t>W roku 2024</w:t>
      </w:r>
      <w:r w:rsidRPr="00D52F3B">
        <w:rPr>
          <w:rFonts w:ascii="Times New Roman" w:hAnsi="Times New Roman" w:cs="Times New Roman"/>
          <w:sz w:val="20"/>
          <w:szCs w:val="20"/>
        </w:rPr>
        <w:t xml:space="preserve"> planuje się dodatkowo dochody w wysokości </w:t>
      </w:r>
      <w:r w:rsidRPr="00D52F3B">
        <w:rPr>
          <w:rFonts w:ascii="Times New Roman" w:hAnsi="Times New Roman" w:cs="Times New Roman"/>
          <w:b/>
          <w:bCs/>
          <w:sz w:val="20"/>
          <w:szCs w:val="20"/>
        </w:rPr>
        <w:t>2 565 000,00 zł tytułem dotacji w ramach Funduszu Inwestycji Strategicznych POLSKI ŁAD-II</w:t>
      </w:r>
      <w:r w:rsidRPr="00D52F3B">
        <w:rPr>
          <w:rFonts w:ascii="Times New Roman" w:hAnsi="Times New Roman" w:cs="Times New Roman"/>
          <w:sz w:val="20"/>
          <w:szCs w:val="20"/>
        </w:rPr>
        <w:t xml:space="preserve"> na zadanie „Budowa infrastruktury drogowej oraz społecznej na terenie Gminy Nowa Ruda - POLSKI ŁAD II”. Ma to związek z umową o dofinansowanie, której termin realizacji został przewidziany na miesiąc maj 2024 roku.</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Planowane dochody wynikają z podpisanych już umów o dofinansowanie oraz z zatwierdzonych wniosków.</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D52F3B">
        <w:rPr>
          <w:rFonts w:ascii="Times New Roman" w:hAnsi="Times New Roman" w:cs="Times New Roman"/>
          <w:b/>
          <w:bCs/>
          <w:sz w:val="20"/>
          <w:szCs w:val="20"/>
          <w:u w:val="single"/>
        </w:rPr>
        <w:t>WYDATKI</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Wydatki ogółem wyniosły w poszczególnych latach:</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2020 – 55 237 821,58 zł - i były one mniejsze 11,24% w stosunku do roku 2019</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2021 – 64 213 949,06 zł – i były one wyższe o 16,25% w stosunku do roku 2020</w:t>
      </w:r>
    </w:p>
    <w:p w:rsidR="00D52F3B" w:rsidRPr="00D52F3B" w:rsidRDefault="00D52F3B" w:rsidP="00D52F3B">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2022 – 90 365 556,57 zł – i były one wyższe o 40,73% w stosunku do roku 2021</w:t>
      </w:r>
    </w:p>
    <w:p w:rsidR="00D52F3B" w:rsidRPr="00D52F3B" w:rsidRDefault="00D52F3B" w:rsidP="00D52F3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ind w:left="0"/>
        <w:rPr>
          <w:rFonts w:ascii="Times New Roman" w:hAnsi="Times New Roman" w:cs="Times New Roman"/>
          <w:sz w:val="20"/>
          <w:szCs w:val="20"/>
        </w:rPr>
      </w:pPr>
    </w:p>
    <w:p w:rsidR="00D52F3B" w:rsidRPr="00D52F3B" w:rsidRDefault="00D52F3B" w:rsidP="00D52F3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W ramach wydatków ogółem wydatki bieżące wyniosły w poszczególnych latach:</w:t>
      </w:r>
    </w:p>
    <w:p w:rsidR="00D52F3B" w:rsidRPr="00D52F3B" w:rsidRDefault="00D52F3B" w:rsidP="00D52F3B">
      <w:pPr>
        <w:numPr>
          <w:ilvl w:val="0"/>
          <w:numId w:val="5"/>
        </w:numPr>
        <w:tabs>
          <w:tab w:val="left" w:pos="360"/>
          <w:tab w:val="left" w:pos="4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2020 – 50 077 670,74 zł - i były one większe o 8,51% w stosunku do roku 2019,</w:t>
      </w:r>
    </w:p>
    <w:p w:rsidR="00D52F3B" w:rsidRPr="00D52F3B" w:rsidRDefault="00D52F3B" w:rsidP="00D52F3B">
      <w:pPr>
        <w:numPr>
          <w:ilvl w:val="0"/>
          <w:numId w:val="5"/>
        </w:numPr>
        <w:tabs>
          <w:tab w:val="left" w:pos="360"/>
          <w:tab w:val="left" w:pos="4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2021 – 53 668 529,74 zł – i były one wyższe o 10,72% w stosunku do roku 2020</w:t>
      </w:r>
    </w:p>
    <w:p w:rsidR="00D52F3B" w:rsidRPr="00D52F3B" w:rsidRDefault="00D52F3B" w:rsidP="00D52F3B">
      <w:pPr>
        <w:numPr>
          <w:ilvl w:val="0"/>
          <w:numId w:val="5"/>
        </w:numPr>
        <w:tabs>
          <w:tab w:val="left" w:pos="360"/>
          <w:tab w:val="left" w:pos="4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2022 – 66 813 066,08 zł – i były one wyższe o 24,49% w stosunku do roku 2021</w:t>
      </w:r>
    </w:p>
    <w:p w:rsidR="00D52F3B" w:rsidRPr="00D52F3B" w:rsidRDefault="00D52F3B" w:rsidP="00D52F3B">
      <w:pPr>
        <w:tabs>
          <w:tab w:val="left" w:pos="360"/>
          <w:tab w:val="left" w:pos="473"/>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360" w:lineRule="auto"/>
        <w:ind w:left="473"/>
        <w:rPr>
          <w:rFonts w:ascii="Times New Roman" w:hAnsi="Times New Roman" w:cs="Times New Roman"/>
          <w:color w:val="FF0000"/>
          <w:sz w:val="20"/>
          <w:szCs w:val="20"/>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W ramach wydatków ogółem wydatki majątkowe wyniosły w poszczególnych latach:</w:t>
      </w:r>
    </w:p>
    <w:p w:rsidR="00D52F3B" w:rsidRPr="00D52F3B" w:rsidRDefault="00D52F3B" w:rsidP="00D52F3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ind w:left="360" w:firstLine="113"/>
        <w:rPr>
          <w:rFonts w:ascii="Times New Roman" w:hAnsi="Times New Roman" w:cs="Times New Roman"/>
          <w:sz w:val="20"/>
          <w:szCs w:val="20"/>
        </w:rPr>
      </w:pPr>
      <w:r w:rsidRPr="00D52F3B">
        <w:rPr>
          <w:rFonts w:ascii="Times New Roman" w:hAnsi="Times New Roman" w:cs="Times New Roman"/>
          <w:sz w:val="20"/>
          <w:szCs w:val="20"/>
        </w:rPr>
        <w:t>Rok 2020 – 5 160 150,84 zł - i były one mniejsze 67,90% w stosunku do roku 2019</w:t>
      </w:r>
    </w:p>
    <w:p w:rsidR="00D52F3B" w:rsidRPr="00D52F3B" w:rsidRDefault="00D52F3B" w:rsidP="00D52F3B">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ind w:left="360" w:firstLine="113"/>
        <w:jc w:val="left"/>
        <w:rPr>
          <w:rFonts w:ascii="Times New Roman" w:hAnsi="Times New Roman" w:cs="Times New Roman"/>
          <w:sz w:val="20"/>
          <w:szCs w:val="20"/>
        </w:rPr>
      </w:pPr>
      <w:r w:rsidRPr="00D52F3B">
        <w:rPr>
          <w:rFonts w:ascii="Times New Roman" w:hAnsi="Times New Roman" w:cs="Times New Roman"/>
          <w:sz w:val="20"/>
          <w:szCs w:val="20"/>
        </w:rPr>
        <w:t>Rok 2021 – 10 545 419,32 zł – i były one wyższe o 104,36 % w stosunku do roku 2020</w:t>
      </w:r>
    </w:p>
    <w:p w:rsidR="00D52F3B" w:rsidRPr="00D52F3B" w:rsidRDefault="00D52F3B" w:rsidP="00D52F3B">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Rok 2022 – 23 552 490,49 zł – i były one wyższe o 123,34% w stosunku do roku 2021</w:t>
      </w:r>
    </w:p>
    <w:p w:rsidR="00D52F3B" w:rsidRPr="00D52F3B" w:rsidRDefault="00D52F3B" w:rsidP="00D52F3B">
      <w:pPr>
        <w:tabs>
          <w:tab w:val="left" w:pos="360"/>
          <w:tab w:val="left" w:pos="4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360" w:lineRule="auto"/>
        <w:ind w:left="360"/>
        <w:rPr>
          <w:rFonts w:ascii="Times New Roman" w:hAnsi="Times New Roman" w:cs="Times New Roman"/>
          <w:color w:val="FF0000"/>
          <w:sz w:val="20"/>
          <w:szCs w:val="20"/>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W ramach wydatków bieżących w Wieloletniej Prognozie Finansowej przedstawiono wydatki na wynagrodzenia i składki od nich naliczone w 2015 roku - kwota 12 131 203,21 zł, spadek o 1,01 % w stosunku do roku 2014.  Wydatki w 2016 roku na wynagrodzenia i składki od nich naliczone to kwota 12 720 921,02 zł, wzrost o 4,86% w stosunku do roku 2015. W roku 2017 wydatki na wynagrodzenia i składki od nich naliczone wyniosły  12 872 917,39 zł - wzrost o 1,19%. W roku 2018 wydatki na wynagrodzenia i składki od nich naliczone wyniosły  14 349 805,93 zł - wzrost o 11,47%. W roku 2019 wydatki na wynagrodzenia i składki od nich naliczone wyniosły 15 376 905,20 zł - wzrost o 7,16%. rok 2020 – wydatki to kwota 17 118 329,22 zł, wzrost o 11,32%. W roku 2021 </w:t>
      </w:r>
      <w:r w:rsidRPr="00D52F3B">
        <w:rPr>
          <w:rFonts w:ascii="Times New Roman" w:hAnsi="Times New Roman" w:cs="Times New Roman"/>
          <w:sz w:val="20"/>
          <w:szCs w:val="20"/>
        </w:rPr>
        <w:lastRenderedPageBreak/>
        <w:t>wydatki na wynagrodzenia i pochodne to kwota 18 112 161,92 zł, wzrost o 5,8%, W roku 2022 wydatki na wynagrodzenia i pochodne to kwota 19 807 272,76 zł, wzrost o 9,36%</w:t>
      </w:r>
    </w:p>
    <w:p w:rsidR="00D52F3B" w:rsidRPr="00D52F3B" w:rsidRDefault="00D52F3B" w:rsidP="00D52F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Times New Roman" w:hAnsi="Times New Roman" w:cs="Times New Roman"/>
          <w:color w:val="FF0000"/>
          <w:sz w:val="20"/>
          <w:szCs w:val="20"/>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Na rok 2023 wydatki zaplanowano w wysokości </w:t>
      </w:r>
      <w:r w:rsidRPr="00D52F3B">
        <w:rPr>
          <w:rFonts w:ascii="Times New Roman" w:hAnsi="Times New Roman" w:cs="Times New Roman"/>
          <w:b/>
          <w:bCs/>
          <w:sz w:val="20"/>
          <w:szCs w:val="20"/>
        </w:rPr>
        <w:t>95 419 906,19 zł</w:t>
      </w:r>
      <w:r w:rsidRPr="00D52F3B">
        <w:rPr>
          <w:rFonts w:ascii="Times New Roman" w:hAnsi="Times New Roman" w:cs="Times New Roman"/>
          <w:sz w:val="20"/>
          <w:szCs w:val="20"/>
        </w:rPr>
        <w:t xml:space="preserve">. Na wydatki bieżące zaplanowano kwotę </w:t>
      </w:r>
      <w:r w:rsidRPr="00D52F3B">
        <w:rPr>
          <w:rFonts w:ascii="Times New Roman" w:hAnsi="Times New Roman" w:cs="Times New Roman"/>
          <w:b/>
          <w:bCs/>
          <w:sz w:val="20"/>
          <w:szCs w:val="20"/>
        </w:rPr>
        <w:t>61 108 459,07 zł</w:t>
      </w:r>
      <w:r w:rsidRPr="00D52F3B">
        <w:rPr>
          <w:rFonts w:ascii="Times New Roman" w:hAnsi="Times New Roman" w:cs="Times New Roman"/>
          <w:sz w:val="20"/>
          <w:szCs w:val="20"/>
        </w:rPr>
        <w:t xml:space="preserve">, na obsługę długu </w:t>
      </w:r>
      <w:r w:rsidRPr="00D52F3B">
        <w:rPr>
          <w:rFonts w:ascii="Times New Roman" w:hAnsi="Times New Roman" w:cs="Times New Roman"/>
          <w:b/>
          <w:bCs/>
          <w:sz w:val="20"/>
          <w:szCs w:val="20"/>
        </w:rPr>
        <w:t>635 000,00 zł</w:t>
      </w:r>
      <w:r w:rsidRPr="00D52F3B">
        <w:rPr>
          <w:rFonts w:ascii="Times New Roman" w:hAnsi="Times New Roman" w:cs="Times New Roman"/>
          <w:sz w:val="20"/>
          <w:szCs w:val="20"/>
        </w:rPr>
        <w:t xml:space="preserve">. Na wydatki majątkowe zaplanowano kwotę </w:t>
      </w:r>
      <w:r w:rsidRPr="00D52F3B">
        <w:rPr>
          <w:rFonts w:ascii="Times New Roman" w:hAnsi="Times New Roman" w:cs="Times New Roman"/>
          <w:b/>
          <w:bCs/>
          <w:sz w:val="20"/>
          <w:szCs w:val="20"/>
        </w:rPr>
        <w:t>34 311 447,12 zł</w:t>
      </w:r>
      <w:r w:rsidRPr="00D52F3B">
        <w:rPr>
          <w:rFonts w:ascii="Times New Roman" w:hAnsi="Times New Roman" w:cs="Times New Roman"/>
          <w:sz w:val="20"/>
          <w:szCs w:val="20"/>
        </w:rPr>
        <w:t xml:space="preserve">.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360" w:lineRule="auto"/>
        <w:ind w:left="0"/>
        <w:rPr>
          <w:rFonts w:ascii="Times New Roman" w:hAnsi="Times New Roman" w:cs="Times New Roman"/>
          <w:sz w:val="20"/>
          <w:szCs w:val="20"/>
        </w:rPr>
      </w:pPr>
      <w:r w:rsidRPr="00D52F3B">
        <w:rPr>
          <w:rFonts w:ascii="Times New Roman" w:hAnsi="Times New Roman" w:cs="Times New Roman"/>
          <w:sz w:val="20"/>
          <w:szCs w:val="20"/>
        </w:rPr>
        <w:t>Wydatki na wynagrodzenia i składki od nich naliczone na rok 2023 zaplanowano w kwocie 21 395 108,10 zł uwzględniając nagrody jubileuszowe i odprawy emerytalne. Uwzględniono wskaźnik wzrostu wynagrodzeń w państwowej sferze budżetowej , wzrost minimalnego wynagrodzenia za pracę w roku 2023 oraz wzrost wydatków w związku z koniecznymi podwyżkami w sferze budżetowej.</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Planując wydatki na wynagrodzenia i składki od nich naliczone na lata 2024-2026 przyjęto wykaz planowanych odpraw emerytalnych (4 osoby) i nagród jubileuszowych oraz wskaźnik wzrostu wynagrodzeń na poszczególne lata, w szczególności wzrost płac nauczycieli oraz najniższego wynagrodzenia.</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Wśród wydatków bieżących na projekty lub zadania finansowane z udziałem środków, o których mowa w art. 5 ust. 1 pkt 2 i 3 ustawy planowana kwota 22 650,00 zł stanowi kwotę dotacji dla UM Wałbrzych w ramach umowy partnerskiej na rzecz realizacji projektu pn. "Rozwój Obszaru Funkcjonalnego Aglomeracji Wałbrzyskiej poprzez opracowanie dokumentów strategicznych wspierających integrację 22 jst : strategii ZIT, Programu Gospodarki Niskoemisyjnej i Zintegrowanego Programu Transportu Publicznego" oraz strategii na lata 2021-2027.</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rPr>
      </w:pPr>
      <w:r w:rsidRPr="00D52F3B">
        <w:rPr>
          <w:rFonts w:ascii="Times New Roman" w:hAnsi="Times New Roman" w:cs="Times New Roman"/>
          <w:sz w:val="20"/>
          <w:szCs w:val="20"/>
        </w:rPr>
        <w:t xml:space="preserve">W okresie objętym Wieloletnią Prognozą Finansową tj. lata 2023-2030 </w:t>
      </w:r>
      <w:r w:rsidRPr="00D52F3B">
        <w:rPr>
          <w:rFonts w:ascii="Times New Roman" w:hAnsi="Times New Roman" w:cs="Times New Roman"/>
          <w:b/>
          <w:bCs/>
          <w:sz w:val="20"/>
          <w:szCs w:val="20"/>
        </w:rPr>
        <w:t>Gmina nie planuje wydatków z tytułu gwarancji i poręczeń.</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b/>
          <w:bCs/>
          <w:sz w:val="20"/>
          <w:szCs w:val="20"/>
        </w:rPr>
        <w:t>W roku 2023</w:t>
      </w:r>
      <w:r w:rsidRPr="00D52F3B">
        <w:rPr>
          <w:rFonts w:ascii="Times New Roman" w:hAnsi="Times New Roman" w:cs="Times New Roman"/>
          <w:sz w:val="20"/>
          <w:szCs w:val="20"/>
        </w:rPr>
        <w:t xml:space="preserve"> planuje się </w:t>
      </w:r>
      <w:r w:rsidRPr="00D52F3B">
        <w:rPr>
          <w:rFonts w:ascii="Times New Roman" w:hAnsi="Times New Roman" w:cs="Times New Roman"/>
          <w:b/>
          <w:bCs/>
          <w:sz w:val="20"/>
          <w:szCs w:val="20"/>
        </w:rPr>
        <w:t>przychody</w:t>
      </w:r>
      <w:r w:rsidRPr="00D52F3B">
        <w:rPr>
          <w:rFonts w:ascii="Times New Roman" w:hAnsi="Times New Roman" w:cs="Times New Roman"/>
          <w:sz w:val="20"/>
          <w:szCs w:val="20"/>
        </w:rPr>
        <w:t xml:space="preserve"> w wysokości </w:t>
      </w:r>
      <w:r w:rsidRPr="00D52F3B">
        <w:rPr>
          <w:rFonts w:ascii="Times New Roman" w:hAnsi="Times New Roman" w:cs="Times New Roman"/>
          <w:b/>
          <w:bCs/>
          <w:sz w:val="20"/>
          <w:szCs w:val="20"/>
        </w:rPr>
        <w:t xml:space="preserve">6 000 000,00 zł </w:t>
      </w:r>
      <w:r w:rsidRPr="00D52F3B">
        <w:rPr>
          <w:rFonts w:ascii="Times New Roman" w:hAnsi="Times New Roman" w:cs="Times New Roman"/>
          <w:sz w:val="20"/>
          <w:szCs w:val="20"/>
        </w:rPr>
        <w:t>z tytułu emisji obligacji :</w:t>
      </w:r>
    </w:p>
    <w:p w:rsidR="00D52F3B" w:rsidRPr="00D52F3B" w:rsidRDefault="00D52F3B" w:rsidP="00D52F3B">
      <w:pPr>
        <w:numPr>
          <w:ilvl w:val="0"/>
          <w:numId w:val="6"/>
        </w:num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717" w:hanging="360"/>
        <w:rPr>
          <w:rFonts w:ascii="Times New Roman" w:hAnsi="Times New Roman" w:cs="Times New Roman"/>
          <w:sz w:val="20"/>
          <w:szCs w:val="20"/>
        </w:rPr>
      </w:pPr>
      <w:r w:rsidRPr="00D52F3B">
        <w:rPr>
          <w:rFonts w:ascii="Times New Roman" w:hAnsi="Times New Roman" w:cs="Times New Roman"/>
          <w:sz w:val="20"/>
          <w:szCs w:val="20"/>
        </w:rPr>
        <w:t xml:space="preserve">na pokrycie planowanego deficytu budżetowego do kwoty </w:t>
      </w:r>
      <w:r w:rsidRPr="00D52F3B">
        <w:rPr>
          <w:rFonts w:ascii="Times New Roman" w:hAnsi="Times New Roman" w:cs="Times New Roman"/>
          <w:b/>
          <w:bCs/>
          <w:sz w:val="20"/>
          <w:szCs w:val="20"/>
        </w:rPr>
        <w:t xml:space="preserve"> 3 986 017,08 zł</w:t>
      </w:r>
      <w:r w:rsidRPr="00D52F3B">
        <w:rPr>
          <w:rFonts w:ascii="Times New Roman" w:hAnsi="Times New Roman" w:cs="Times New Roman"/>
          <w:sz w:val="20"/>
          <w:szCs w:val="20"/>
        </w:rPr>
        <w:t xml:space="preserve"> w roku 2023,</w:t>
      </w:r>
    </w:p>
    <w:p w:rsidR="00D52F3B" w:rsidRPr="00D52F3B" w:rsidRDefault="00D52F3B" w:rsidP="00D52F3B">
      <w:pPr>
        <w:numPr>
          <w:ilvl w:val="0"/>
          <w:numId w:val="6"/>
        </w:num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717" w:hanging="360"/>
        <w:rPr>
          <w:rFonts w:ascii="Times New Roman" w:hAnsi="Times New Roman" w:cs="Times New Roman"/>
          <w:b/>
          <w:bCs/>
          <w:sz w:val="20"/>
          <w:szCs w:val="20"/>
        </w:rPr>
      </w:pPr>
      <w:r w:rsidRPr="00D52F3B">
        <w:rPr>
          <w:rFonts w:ascii="Times New Roman" w:hAnsi="Times New Roman" w:cs="Times New Roman"/>
          <w:sz w:val="20"/>
          <w:szCs w:val="20"/>
        </w:rPr>
        <w:t xml:space="preserve">oraz na spłatę wcześniej zaciągniętych zobowiązań z tytułu emisji papierów wartościowych oraz zaciągniętych pożyczek i kredytów w 2022 r. do kwoty </w:t>
      </w:r>
      <w:r w:rsidRPr="00D52F3B">
        <w:rPr>
          <w:rFonts w:ascii="Times New Roman" w:hAnsi="Times New Roman" w:cs="Times New Roman"/>
          <w:b/>
          <w:bCs/>
          <w:sz w:val="20"/>
          <w:szCs w:val="20"/>
        </w:rPr>
        <w:t>2 013 982,92 zł,</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rPr>
          <w:rFonts w:ascii="Times New Roman" w:hAnsi="Times New Roman" w:cs="Times New Roman"/>
          <w:sz w:val="20"/>
          <w:szCs w:val="20"/>
        </w:rPr>
      </w:pPr>
      <w:r w:rsidRPr="00D52F3B">
        <w:rPr>
          <w:rFonts w:ascii="Times New Roman" w:hAnsi="Times New Roman" w:cs="Times New Roman"/>
          <w:sz w:val="20"/>
          <w:szCs w:val="20"/>
        </w:rPr>
        <w:t>Konieczność zabezpieczenia środków wynika z konieczności zabezpieczenia środków na realizowane inwestycje, w szczególności w oparciu o finansowanie w ramach Rządowego Funduszu Inwestycji Strategicznych Polski Ład.</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360" w:lineRule="auto"/>
        <w:ind w:left="0"/>
        <w:rPr>
          <w:rFonts w:ascii="Times New Roman" w:hAnsi="Times New Roman" w:cs="Times New Roman"/>
          <w:sz w:val="20"/>
          <w:szCs w:val="20"/>
        </w:rPr>
      </w:pPr>
      <w:r w:rsidRPr="00D52F3B">
        <w:rPr>
          <w:rFonts w:ascii="Times New Roman" w:hAnsi="Times New Roman" w:cs="Times New Roman"/>
          <w:b/>
          <w:bCs/>
          <w:sz w:val="20"/>
          <w:szCs w:val="20"/>
        </w:rPr>
        <w:t>Oprócz emisji obligacji w roku 2023</w:t>
      </w:r>
      <w:r w:rsidRPr="00D52F3B">
        <w:rPr>
          <w:rFonts w:ascii="Times New Roman" w:hAnsi="Times New Roman" w:cs="Times New Roman"/>
          <w:sz w:val="20"/>
          <w:szCs w:val="20"/>
        </w:rPr>
        <w:t xml:space="preserve"> planuje się również </w:t>
      </w:r>
      <w:r w:rsidRPr="00D52F3B">
        <w:rPr>
          <w:rFonts w:ascii="Times New Roman" w:hAnsi="Times New Roman" w:cs="Times New Roman"/>
          <w:b/>
          <w:bCs/>
          <w:sz w:val="20"/>
          <w:szCs w:val="20"/>
        </w:rPr>
        <w:t>przychody w wysokości 10 766 711,53 zł</w:t>
      </w:r>
      <w:r w:rsidRPr="00D52F3B">
        <w:rPr>
          <w:rFonts w:ascii="Times New Roman" w:hAnsi="Times New Roman" w:cs="Times New Roman"/>
          <w:sz w:val="20"/>
          <w:szCs w:val="20"/>
        </w:rPr>
        <w:t xml:space="preserve"> tytułem:</w:t>
      </w:r>
    </w:p>
    <w:p w:rsidR="00D52F3B" w:rsidRPr="00D52F3B" w:rsidRDefault="00D52F3B" w:rsidP="00D52F3B">
      <w:pPr>
        <w:numPr>
          <w:ilvl w:val="0"/>
          <w:numId w:val="7"/>
        </w:numPr>
        <w:tabs>
          <w:tab w:val="left" w:pos="708"/>
          <w:tab w:val="left" w:pos="107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98" w:line="360" w:lineRule="auto"/>
        <w:jc w:val="left"/>
        <w:rPr>
          <w:rFonts w:ascii="Times New Roman" w:hAnsi="Times New Roman" w:cs="Times New Roman"/>
          <w:sz w:val="20"/>
          <w:szCs w:val="20"/>
        </w:rPr>
      </w:pPr>
      <w:r w:rsidRPr="00D52F3B">
        <w:rPr>
          <w:rFonts w:ascii="Times New Roman" w:hAnsi="Times New Roman" w:cs="Times New Roman"/>
          <w:sz w:val="20"/>
          <w:szCs w:val="20"/>
        </w:rPr>
        <w:t xml:space="preserve">przychodów jednostek samorządu terytorialnego z niewykorzystanych środków pieniężnych na rachunku bieżącym budżetu, wynikających z rozliczenia dochodów i wydatków nimi finansowanych związanych ze szczególnymi zasadami wykonywania budżetu określonymi w odrębnych ustawach  (Fundusz Przeciwdziałania COVID-19)– </w:t>
      </w:r>
      <w:r w:rsidRPr="00D52F3B">
        <w:rPr>
          <w:rFonts w:ascii="Times New Roman" w:hAnsi="Times New Roman" w:cs="Times New Roman"/>
          <w:b/>
          <w:bCs/>
          <w:sz w:val="20"/>
          <w:szCs w:val="20"/>
        </w:rPr>
        <w:t>kwota 7 429 616,80 zł.</w:t>
      </w:r>
      <w:r w:rsidRPr="00D52F3B">
        <w:rPr>
          <w:rFonts w:ascii="Times New Roman" w:hAnsi="Times New Roman" w:cs="Times New Roman"/>
          <w:sz w:val="20"/>
          <w:szCs w:val="20"/>
        </w:rPr>
        <w:t xml:space="preserve">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08"/>
        <w:rPr>
          <w:rFonts w:ascii="Times New Roman" w:hAnsi="Times New Roman" w:cs="Times New Roman"/>
          <w:sz w:val="20"/>
          <w:szCs w:val="20"/>
        </w:rPr>
      </w:pPr>
      <w:r w:rsidRPr="00D52F3B">
        <w:rPr>
          <w:rFonts w:ascii="Times New Roman" w:hAnsi="Times New Roman" w:cs="Times New Roman"/>
          <w:sz w:val="20"/>
          <w:szCs w:val="20"/>
        </w:rPr>
        <w:t xml:space="preserve">W ramach </w:t>
      </w:r>
      <w:r w:rsidRPr="00D52F3B">
        <w:rPr>
          <w:rFonts w:ascii="Times New Roman" w:hAnsi="Times New Roman" w:cs="Times New Roman"/>
          <w:b/>
          <w:bCs/>
          <w:sz w:val="20"/>
          <w:szCs w:val="20"/>
        </w:rPr>
        <w:t>Rządowego Funduszu Inwestycji Lokalnych</w:t>
      </w:r>
      <w:r w:rsidRPr="00D52F3B">
        <w:rPr>
          <w:rFonts w:ascii="Times New Roman" w:hAnsi="Times New Roman" w:cs="Times New Roman"/>
          <w:sz w:val="20"/>
          <w:szCs w:val="20"/>
        </w:rPr>
        <w:t xml:space="preserve"> (przeciwdziałania Covid-19) Gmina Nowa Ruda otrzymała środki z przeznaczeniem na wkład własny realizowanych inwestycji.</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08"/>
        <w:rPr>
          <w:rFonts w:ascii="Times New Roman" w:hAnsi="Times New Roman" w:cs="Times New Roman"/>
          <w:sz w:val="20"/>
          <w:szCs w:val="20"/>
        </w:rPr>
      </w:pPr>
      <w:r w:rsidRPr="00D52F3B">
        <w:rPr>
          <w:rFonts w:ascii="Times New Roman" w:hAnsi="Times New Roman" w:cs="Times New Roman"/>
          <w:sz w:val="20"/>
          <w:szCs w:val="20"/>
        </w:rPr>
        <w:t xml:space="preserve">Środki te nie zostały wykorzystane w całości i w roku 2023 stanową </w:t>
      </w:r>
      <w:r w:rsidRPr="00D52F3B">
        <w:rPr>
          <w:rFonts w:ascii="Times New Roman" w:hAnsi="Times New Roman" w:cs="Times New Roman"/>
          <w:b/>
          <w:bCs/>
          <w:sz w:val="20"/>
          <w:szCs w:val="20"/>
        </w:rPr>
        <w:t>przychody jednostek samorządu terytorialnego</w:t>
      </w:r>
      <w:r w:rsidRPr="00D52F3B">
        <w:rPr>
          <w:rFonts w:ascii="Times New Roman" w:hAnsi="Times New Roman" w:cs="Times New Roman"/>
          <w:sz w:val="20"/>
          <w:szCs w:val="20"/>
        </w:rPr>
        <w:t xml:space="preserve"> </w:t>
      </w:r>
      <w:r w:rsidRPr="00D52F3B">
        <w:rPr>
          <w:rFonts w:ascii="Times New Roman" w:hAnsi="Times New Roman" w:cs="Times New Roman"/>
          <w:b/>
          <w:bCs/>
          <w:sz w:val="20"/>
          <w:szCs w:val="20"/>
        </w:rPr>
        <w:t>z tytułu niewykorzystanych środków pieniężnych na rachunku bieżącym budżetu –</w:t>
      </w:r>
      <w:r w:rsidRPr="00D52F3B">
        <w:rPr>
          <w:rFonts w:ascii="Times New Roman" w:hAnsi="Times New Roman" w:cs="Times New Roman"/>
          <w:sz w:val="20"/>
          <w:szCs w:val="20"/>
        </w:rPr>
        <w:t>wynikających z rozliczenia dochodów i wydatków nimi finansowanych związanych ze szczególnymi zasadami wykonywania budżetu określonymi w odrębnych ustawach.</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08"/>
        <w:jc w:val="left"/>
        <w:rPr>
          <w:rFonts w:ascii="Times New Roman" w:hAnsi="Times New Roman" w:cs="Times New Roman"/>
          <w:sz w:val="20"/>
          <w:szCs w:val="20"/>
        </w:rPr>
      </w:pPr>
      <w:r w:rsidRPr="00D52F3B">
        <w:rPr>
          <w:rFonts w:ascii="Times New Roman" w:hAnsi="Times New Roman" w:cs="Times New Roman"/>
          <w:sz w:val="20"/>
          <w:szCs w:val="20"/>
        </w:rPr>
        <w:lastRenderedPageBreak/>
        <w:t xml:space="preserve">Dotyczy to dofinansowania budowy hali gimnastycznej w Ludwikowicach Kłodzkich z Funduszu Inwestycji Lokalnych na kwotę 4 317 915,01 zł, Środki te zostały przekazane Gminie Nowa Ruda jeszcze </w:t>
      </w:r>
      <w:r w:rsidRPr="00D52F3B">
        <w:rPr>
          <w:rFonts w:ascii="Times New Roman" w:hAnsi="Times New Roman" w:cs="Times New Roman"/>
          <w:b/>
          <w:bCs/>
          <w:sz w:val="20"/>
          <w:szCs w:val="20"/>
        </w:rPr>
        <w:t>w roku 2020</w:t>
      </w:r>
      <w:r w:rsidRPr="00D52F3B">
        <w:rPr>
          <w:rFonts w:ascii="Times New Roman" w:hAnsi="Times New Roman" w:cs="Times New Roman"/>
          <w:sz w:val="20"/>
          <w:szCs w:val="20"/>
        </w:rPr>
        <w:t xml:space="preserve">. Zgodnie z harmonogramem realizacji zadania w latach 2020-2022 kwota nie została wykorzystana w całości. W roku 2023 środki pozostające na rachunku budżetu to kwota </w:t>
      </w:r>
      <w:r w:rsidRPr="00D52F3B">
        <w:rPr>
          <w:rFonts w:ascii="Times New Roman" w:hAnsi="Times New Roman" w:cs="Times New Roman"/>
          <w:b/>
          <w:bCs/>
          <w:sz w:val="20"/>
          <w:szCs w:val="20"/>
        </w:rPr>
        <w:t>3 587 632,40 zł</w:t>
      </w:r>
      <w:r w:rsidRPr="00D52F3B">
        <w:rPr>
          <w:rFonts w:ascii="Times New Roman" w:hAnsi="Times New Roman" w:cs="Times New Roman"/>
          <w:sz w:val="20"/>
          <w:szCs w:val="20"/>
        </w:rPr>
        <w:t>.</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08"/>
        <w:jc w:val="left"/>
        <w:rPr>
          <w:rFonts w:ascii="Times New Roman" w:hAnsi="Times New Roman" w:cs="Times New Roman"/>
          <w:sz w:val="20"/>
          <w:szCs w:val="20"/>
        </w:rPr>
      </w:pPr>
      <w:r w:rsidRPr="00D52F3B">
        <w:rPr>
          <w:rFonts w:ascii="Times New Roman" w:hAnsi="Times New Roman" w:cs="Times New Roman"/>
          <w:sz w:val="20"/>
          <w:szCs w:val="20"/>
        </w:rPr>
        <w:t xml:space="preserve">Kolejnym zadaniem finansowanym w ramach Rządowego Funduszu Inwestycji Lokalnych (przeciwdziałania COCID-19) jest zadanie związane z drogami gminnymi. W tym przypadku kwota dofinansowania to </w:t>
      </w:r>
      <w:r w:rsidRPr="00D52F3B">
        <w:rPr>
          <w:rFonts w:ascii="Times New Roman" w:hAnsi="Times New Roman" w:cs="Times New Roman"/>
          <w:b/>
          <w:bCs/>
          <w:sz w:val="20"/>
          <w:szCs w:val="20"/>
        </w:rPr>
        <w:t xml:space="preserve">500 000,00 zł. </w:t>
      </w:r>
      <w:r w:rsidRPr="00D52F3B">
        <w:rPr>
          <w:rFonts w:ascii="Times New Roman" w:hAnsi="Times New Roman" w:cs="Times New Roman"/>
          <w:sz w:val="20"/>
          <w:szCs w:val="20"/>
        </w:rPr>
        <w:t xml:space="preserve">Środki te zostały przekazane </w:t>
      </w:r>
      <w:r w:rsidRPr="00D52F3B">
        <w:rPr>
          <w:rFonts w:ascii="Times New Roman" w:hAnsi="Times New Roman" w:cs="Times New Roman"/>
          <w:b/>
          <w:bCs/>
          <w:sz w:val="20"/>
          <w:szCs w:val="20"/>
        </w:rPr>
        <w:t>w roku 2020</w:t>
      </w:r>
      <w:r w:rsidRPr="00D52F3B">
        <w:rPr>
          <w:rFonts w:ascii="Times New Roman" w:hAnsi="Times New Roman" w:cs="Times New Roman"/>
          <w:sz w:val="20"/>
          <w:szCs w:val="20"/>
        </w:rPr>
        <w:t xml:space="preserve"> i zostaną wykorzystane w roku 2023.</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08"/>
        <w:jc w:val="left"/>
        <w:rPr>
          <w:rFonts w:ascii="Times New Roman" w:hAnsi="Times New Roman" w:cs="Times New Roman"/>
          <w:sz w:val="20"/>
          <w:szCs w:val="20"/>
        </w:rPr>
      </w:pPr>
      <w:r w:rsidRPr="00D52F3B">
        <w:rPr>
          <w:rFonts w:ascii="Times New Roman" w:hAnsi="Times New Roman" w:cs="Times New Roman"/>
          <w:b/>
          <w:bCs/>
          <w:sz w:val="20"/>
          <w:szCs w:val="20"/>
        </w:rPr>
        <w:t>W roku 2021</w:t>
      </w:r>
      <w:r w:rsidRPr="00D52F3B">
        <w:rPr>
          <w:rFonts w:ascii="Times New Roman" w:hAnsi="Times New Roman" w:cs="Times New Roman"/>
          <w:sz w:val="20"/>
          <w:szCs w:val="20"/>
        </w:rPr>
        <w:t xml:space="preserve"> Gmina Nowa Ruda otrzymała środki w wysokości 4 795 643,76 zł na zadanie pod nazwą „Zagospodarowanie zbiornika wodnego wraz z budową infrastruktury rekreacyjnej w Dzikowcu” oraz kwotę 1 200 000,00 zł na „Budowę i wyposażenie przedszkola z oddziałami integracyjnymi w Bożkowie”. Inwestycje były planowane do realizacji w roku 2022. Budowa przedszkola została rozliczona zgodnie z harmonogramem. Niestety – z powodu kłopotów z wyłonieniem wykonawcy dokumentacji w ramach przetargu – część zadań w ramach zagospodarowania zbiornika wodnego w Dzikowcu przesunięto do realizacji w roku 2023 i 2024. Pozostała część to kwota 3 951 584,40 zł,  z czego w roku 2023 zostanie zaangażowane </w:t>
      </w:r>
      <w:r w:rsidRPr="00D52F3B">
        <w:rPr>
          <w:rFonts w:ascii="Times New Roman" w:hAnsi="Times New Roman" w:cs="Times New Roman"/>
          <w:b/>
          <w:bCs/>
          <w:sz w:val="20"/>
          <w:szCs w:val="20"/>
        </w:rPr>
        <w:t>3 341 984,40 zł</w:t>
      </w:r>
      <w:r w:rsidRPr="00D52F3B">
        <w:rPr>
          <w:rFonts w:ascii="Times New Roman" w:hAnsi="Times New Roman" w:cs="Times New Roman"/>
          <w:sz w:val="20"/>
          <w:szCs w:val="20"/>
        </w:rPr>
        <w:t>. W roku 2024 planowana jest realizacja kolejnej części zadania na kwotę 609 600,00 zł;</w:t>
      </w:r>
    </w:p>
    <w:p w:rsidR="00D52F3B" w:rsidRPr="00D52F3B" w:rsidRDefault="00D52F3B" w:rsidP="00D52F3B">
      <w:pPr>
        <w:numPr>
          <w:ilvl w:val="1"/>
          <w:numId w:val="7"/>
        </w:num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98" w:line="360" w:lineRule="auto"/>
        <w:jc w:val="left"/>
        <w:rPr>
          <w:rFonts w:ascii="Times New Roman" w:hAnsi="Times New Roman" w:cs="Times New Roman"/>
          <w:sz w:val="20"/>
          <w:szCs w:val="20"/>
        </w:rPr>
      </w:pPr>
      <w:r w:rsidRPr="00D52F3B">
        <w:rPr>
          <w:rFonts w:ascii="Times New Roman" w:hAnsi="Times New Roman" w:cs="Times New Roman"/>
          <w:sz w:val="20"/>
          <w:szCs w:val="20"/>
        </w:rPr>
        <w:t xml:space="preserve">przychodów jednostek samorządu terytorialnego z niewykorzystanych środków pieniężnych na rachunku bieżącym budżetu, wynikających z rozliczenia dochodów i wydatków nimi finansowanych związanych ze szczególnymi zasadami wykonywania budżetu określonymi w odrębnych ustawach  (środki AA)– </w:t>
      </w:r>
      <w:r w:rsidRPr="00D52F3B">
        <w:rPr>
          <w:rFonts w:ascii="Times New Roman" w:hAnsi="Times New Roman" w:cs="Times New Roman"/>
          <w:b/>
          <w:bCs/>
          <w:sz w:val="20"/>
          <w:szCs w:val="20"/>
        </w:rPr>
        <w:t>kwota 22 199,32 zł.</w:t>
      </w:r>
      <w:r w:rsidRPr="00D52F3B">
        <w:rPr>
          <w:rFonts w:ascii="Times New Roman" w:hAnsi="Times New Roman" w:cs="Times New Roman"/>
          <w:sz w:val="20"/>
          <w:szCs w:val="20"/>
        </w:rPr>
        <w:t xml:space="preserve"> </w:t>
      </w:r>
    </w:p>
    <w:p w:rsidR="00D52F3B" w:rsidRPr="00D52F3B" w:rsidRDefault="00D52F3B" w:rsidP="00D52F3B">
      <w:pPr>
        <w:numPr>
          <w:ilvl w:val="0"/>
          <w:numId w:val="7"/>
        </w:numPr>
        <w:tabs>
          <w:tab w:val="left" w:pos="71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98" w:line="360" w:lineRule="auto"/>
        <w:ind w:left="717"/>
        <w:jc w:val="left"/>
        <w:rPr>
          <w:rFonts w:ascii="Times New Roman" w:hAnsi="Times New Roman" w:cs="Times New Roman"/>
          <w:sz w:val="20"/>
          <w:szCs w:val="20"/>
        </w:rPr>
      </w:pPr>
      <w:r w:rsidRPr="00D52F3B">
        <w:rPr>
          <w:rFonts w:ascii="Times New Roman" w:hAnsi="Times New Roman" w:cs="Times New Roman"/>
          <w:sz w:val="20"/>
          <w:szCs w:val="20"/>
        </w:rPr>
        <w:t xml:space="preserve">przychodów jednostek samorządu terytorialnego z niewykorzystanych środków pieniężnych na rachunku bieżącym budżetu, wynikających z rozliczenia dochodów i wydatków nimi finansowanych związanych ze szczególnymi zasadami wykonywania budżetu określonymi w odrębnych ustawach  (środki projektu CYFROWA GMINA- w ramach Programu Operacyjny Polska Cyfrowa na lata 2014-2020)– </w:t>
      </w:r>
      <w:r w:rsidRPr="00D52F3B">
        <w:rPr>
          <w:rFonts w:ascii="Times New Roman" w:hAnsi="Times New Roman" w:cs="Times New Roman"/>
          <w:b/>
          <w:bCs/>
          <w:sz w:val="20"/>
          <w:szCs w:val="20"/>
        </w:rPr>
        <w:t>kwota 976,84 zł.</w:t>
      </w:r>
      <w:r w:rsidRPr="00D52F3B">
        <w:rPr>
          <w:rFonts w:ascii="Times New Roman" w:hAnsi="Times New Roman" w:cs="Times New Roman"/>
          <w:sz w:val="20"/>
          <w:szCs w:val="20"/>
        </w:rPr>
        <w:t xml:space="preserve"> </w:t>
      </w:r>
    </w:p>
    <w:p w:rsidR="00D52F3B" w:rsidRPr="00D52F3B" w:rsidRDefault="00D52F3B" w:rsidP="00D52F3B">
      <w:pPr>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00" w:line="360" w:lineRule="auto"/>
        <w:jc w:val="left"/>
        <w:rPr>
          <w:rFonts w:ascii="Times New Roman" w:hAnsi="Times New Roman" w:cs="Times New Roman"/>
          <w:sz w:val="20"/>
          <w:szCs w:val="20"/>
        </w:rPr>
      </w:pPr>
      <w:r w:rsidRPr="00D52F3B">
        <w:rPr>
          <w:rFonts w:ascii="Times New Roman" w:hAnsi="Times New Roman" w:cs="Times New Roman"/>
          <w:b/>
          <w:bCs/>
          <w:sz w:val="20"/>
          <w:szCs w:val="20"/>
        </w:rPr>
        <w:t>nadwyżki budżetu jednostki samorządu terytorialnego z lat ubiegłych</w:t>
      </w:r>
      <w:r w:rsidRPr="00D52F3B">
        <w:rPr>
          <w:rFonts w:ascii="Times New Roman" w:hAnsi="Times New Roman" w:cs="Times New Roman"/>
          <w:sz w:val="20"/>
          <w:szCs w:val="20"/>
        </w:rPr>
        <w:t xml:space="preserve">, o której mowa w art. 217 ust. 2 pkt 5 ustawy o finansach publicznych – kwota </w:t>
      </w:r>
      <w:r w:rsidRPr="00D52F3B">
        <w:rPr>
          <w:rFonts w:ascii="Times New Roman" w:hAnsi="Times New Roman" w:cs="Times New Roman"/>
          <w:b/>
          <w:bCs/>
          <w:sz w:val="20"/>
          <w:szCs w:val="20"/>
        </w:rPr>
        <w:t>3 313 918,57 zł</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720" w:hanging="357"/>
        <w:rPr>
          <w:rFonts w:ascii="Times New Roman" w:hAnsi="Times New Roman" w:cs="Times New Roman"/>
          <w:sz w:val="20"/>
          <w:szCs w:val="20"/>
        </w:rPr>
      </w:pPr>
      <w:r w:rsidRPr="00D52F3B">
        <w:rPr>
          <w:rFonts w:ascii="Times New Roman" w:hAnsi="Times New Roman" w:cs="Times New Roman"/>
          <w:sz w:val="20"/>
          <w:szCs w:val="20"/>
        </w:rPr>
        <w:t>Ustalony wynik budżetu oraz skumulowany wynik budżetu za rok 2022 przedstawia się następująco:</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720" w:hanging="357"/>
        <w:rPr>
          <w:rFonts w:ascii="Times New Roman" w:hAnsi="Times New Roman" w:cs="Times New Roman"/>
          <w:sz w:val="20"/>
          <w:szCs w:val="20"/>
        </w:rPr>
      </w:pPr>
      <w:r w:rsidRPr="00D52F3B">
        <w:rPr>
          <w:rFonts w:ascii="Calibri" w:hAnsi="Calibri" w:cs="Calibri"/>
          <w:noProof/>
          <w:lang w:eastAsia="pl-PL"/>
        </w:rPr>
        <w:lastRenderedPageBreak/>
        <w:drawing>
          <wp:inline distT="0" distB="0" distL="0" distR="0">
            <wp:extent cx="5718810" cy="22148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8810" cy="2214880"/>
                    </a:xfrm>
                    <a:prstGeom prst="rect">
                      <a:avLst/>
                    </a:prstGeom>
                    <a:noFill/>
                    <a:ln>
                      <a:noFill/>
                    </a:ln>
                  </pic:spPr>
                </pic:pic>
              </a:graphicData>
            </a:graphic>
          </wp:inline>
        </w:drawing>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720" w:hanging="357"/>
        <w:rPr>
          <w:rFonts w:ascii="Times New Roman" w:hAnsi="Times New Roman" w:cs="Times New Roman"/>
          <w:sz w:val="20"/>
          <w:szCs w:val="20"/>
        </w:rPr>
      </w:pPr>
      <w:r w:rsidRPr="00D52F3B">
        <w:rPr>
          <w:rFonts w:ascii="Times New Roman" w:hAnsi="Times New Roman" w:cs="Times New Roman"/>
          <w:sz w:val="20"/>
          <w:szCs w:val="20"/>
        </w:rPr>
        <w:t>W ramach rozdysponowania nadwyżki w budżecie na rok 2023 dane przedstawiają się następująco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720" w:hanging="357"/>
        <w:rPr>
          <w:rFonts w:ascii="Times New Roman" w:hAnsi="Times New Roman" w:cs="Times New Roman"/>
          <w:sz w:val="20"/>
          <w:szCs w:val="20"/>
        </w:rPr>
      </w:pPr>
      <w:r w:rsidRPr="00D52F3B">
        <w:rPr>
          <w:rFonts w:ascii="Calibri" w:hAnsi="Calibri" w:cs="Calibri"/>
          <w:noProof/>
          <w:lang w:eastAsia="pl-PL"/>
        </w:rPr>
        <w:drawing>
          <wp:inline distT="0" distB="0" distL="0" distR="0">
            <wp:extent cx="5036820" cy="20453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6820" cy="2045335"/>
                    </a:xfrm>
                    <a:prstGeom prst="rect">
                      <a:avLst/>
                    </a:prstGeom>
                    <a:noFill/>
                    <a:ln>
                      <a:noFill/>
                    </a:ln>
                  </pic:spPr>
                </pic:pic>
              </a:graphicData>
            </a:graphic>
          </wp:inline>
        </w:drawing>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720" w:hanging="357"/>
        <w:rPr>
          <w:rFonts w:ascii="Times New Roman" w:hAnsi="Times New Roman" w:cs="Times New Roman"/>
          <w:sz w:val="20"/>
          <w:szCs w:val="20"/>
        </w:rPr>
      </w:pPr>
    </w:p>
    <w:p w:rsidR="00D52F3B" w:rsidRPr="00D52F3B" w:rsidRDefault="00D52F3B" w:rsidP="00D52F3B">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jc w:val="left"/>
        <w:rPr>
          <w:rFonts w:ascii="Times New Roman" w:hAnsi="Times New Roman" w:cs="Times New Roman"/>
          <w:b/>
          <w:bCs/>
          <w:sz w:val="20"/>
          <w:szCs w:val="20"/>
        </w:rPr>
      </w:pPr>
      <w:r w:rsidRPr="00D52F3B">
        <w:rPr>
          <w:rFonts w:ascii="Times New Roman" w:hAnsi="Times New Roman" w:cs="Times New Roman"/>
          <w:b/>
          <w:bCs/>
          <w:sz w:val="20"/>
          <w:szCs w:val="20"/>
        </w:rPr>
        <w:t>Deficyt roku 2023 planowany jest w wysokości 14 752 728,61 zł. Jego pokryciem są :</w:t>
      </w:r>
    </w:p>
    <w:p w:rsidR="00D52F3B" w:rsidRPr="00D52F3B" w:rsidRDefault="00D52F3B" w:rsidP="00D52F3B">
      <w:pPr>
        <w:numPr>
          <w:ilvl w:val="0"/>
          <w:numId w:val="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line="360" w:lineRule="auto"/>
        <w:jc w:val="left"/>
        <w:rPr>
          <w:rFonts w:ascii="Calibri" w:hAnsi="Calibri" w:cs="Calibri"/>
          <w:sz w:val="18"/>
          <w:szCs w:val="18"/>
        </w:rPr>
      </w:pPr>
      <w:r w:rsidRPr="00D52F3B">
        <w:rPr>
          <w:rFonts w:ascii="Calibri" w:hAnsi="Calibri" w:cs="Calibri"/>
          <w:b/>
          <w:bCs/>
          <w:sz w:val="18"/>
          <w:szCs w:val="18"/>
        </w:rPr>
        <w:t>przychody jednostek samorządu terytorialnego z tytułu niewykorzystanych środków pieniężnych na rachunku bieżącym budżetu</w:t>
      </w:r>
      <w:r w:rsidRPr="00D52F3B">
        <w:rPr>
          <w:rFonts w:ascii="Calibri" w:hAnsi="Calibri" w:cs="Calibri"/>
          <w:sz w:val="18"/>
          <w:szCs w:val="18"/>
        </w:rPr>
        <w:t>, wynikających z rozliczenia dochodów i wydatków nimi finansowanych związanych ze szczególnymi zasadami wykonywania budżetu określonymi w odrębnych ustawach oraz wynikających z rozliczenia środków określonych w art. 5 ust. 1 pkt 2 i dotacji na realizację programu, projektu lub zadania finansowanego z udziałem tych środków (</w:t>
      </w:r>
      <w:r w:rsidRPr="00D52F3B">
        <w:rPr>
          <w:rFonts w:ascii="Calibri" w:hAnsi="Calibri" w:cs="Calibri"/>
          <w:b/>
          <w:bCs/>
          <w:sz w:val="18"/>
          <w:szCs w:val="18"/>
        </w:rPr>
        <w:t>RFIL</w:t>
      </w:r>
      <w:r w:rsidRPr="00D52F3B">
        <w:rPr>
          <w:rFonts w:ascii="Calibri" w:hAnsi="Calibri" w:cs="Calibri"/>
          <w:sz w:val="18"/>
          <w:szCs w:val="18"/>
        </w:rPr>
        <w:t xml:space="preserve">) – kwota </w:t>
      </w:r>
      <w:r w:rsidRPr="00D52F3B">
        <w:rPr>
          <w:rFonts w:ascii="Calibri" w:hAnsi="Calibri" w:cs="Calibri"/>
          <w:b/>
          <w:bCs/>
          <w:sz w:val="18"/>
          <w:szCs w:val="18"/>
        </w:rPr>
        <w:t>7 429 616,80 zł</w:t>
      </w:r>
      <w:r w:rsidRPr="00D52F3B">
        <w:rPr>
          <w:rFonts w:ascii="Calibri" w:hAnsi="Calibri" w:cs="Calibri"/>
          <w:sz w:val="18"/>
          <w:szCs w:val="18"/>
        </w:rPr>
        <w:t>,</w:t>
      </w:r>
    </w:p>
    <w:p w:rsidR="00D52F3B" w:rsidRPr="00D52F3B" w:rsidRDefault="00D52F3B" w:rsidP="00D52F3B">
      <w:pPr>
        <w:numPr>
          <w:ilvl w:val="0"/>
          <w:numId w:val="1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line="360" w:lineRule="auto"/>
        <w:jc w:val="left"/>
        <w:rPr>
          <w:rFonts w:ascii="Calibri" w:hAnsi="Calibri" w:cs="Calibri"/>
          <w:b/>
          <w:bCs/>
          <w:sz w:val="18"/>
          <w:szCs w:val="18"/>
        </w:rPr>
      </w:pPr>
      <w:r w:rsidRPr="00D52F3B">
        <w:rPr>
          <w:rFonts w:ascii="Calibri" w:hAnsi="Calibri" w:cs="Calibri"/>
          <w:b/>
          <w:bCs/>
          <w:sz w:val="18"/>
          <w:szCs w:val="18"/>
        </w:rPr>
        <w:t>przychody jednostek samorządu terytorialnego z niewykorzystanych środków pieniężnych na rachunku bieżącym budżetu</w:t>
      </w:r>
      <w:r w:rsidRPr="00D52F3B">
        <w:rPr>
          <w:rFonts w:ascii="Calibri" w:hAnsi="Calibri" w:cs="Calibri"/>
          <w:sz w:val="18"/>
          <w:szCs w:val="18"/>
        </w:rPr>
        <w:t xml:space="preserve">, wynikających z rozliczenia dochodów i wydatków nimi finansowanych związanych ze szczególnymi zasadami wykonywania budżetu określonymi w odrębnych ustawach - </w:t>
      </w:r>
      <w:r w:rsidRPr="00D52F3B">
        <w:rPr>
          <w:rFonts w:ascii="Calibri" w:hAnsi="Calibri" w:cs="Calibri"/>
          <w:b/>
          <w:bCs/>
          <w:sz w:val="18"/>
          <w:szCs w:val="18"/>
        </w:rPr>
        <w:t>ŚRODKI PRZECIWDZIAŁANIA ALKOHOLIZMOWI</w:t>
      </w:r>
      <w:r w:rsidRPr="00D52F3B">
        <w:rPr>
          <w:rFonts w:ascii="Calibri" w:hAnsi="Calibri" w:cs="Calibri"/>
          <w:sz w:val="18"/>
          <w:szCs w:val="18"/>
        </w:rPr>
        <w:t xml:space="preserve"> – </w:t>
      </w:r>
      <w:r w:rsidRPr="00D52F3B">
        <w:rPr>
          <w:rFonts w:ascii="Calibri" w:hAnsi="Calibri" w:cs="Calibri"/>
          <w:b/>
          <w:bCs/>
          <w:sz w:val="18"/>
          <w:szCs w:val="18"/>
        </w:rPr>
        <w:t>22 199,32 zł,</w:t>
      </w:r>
    </w:p>
    <w:p w:rsidR="00D52F3B" w:rsidRPr="00D52F3B" w:rsidRDefault="00D52F3B" w:rsidP="00D52F3B">
      <w:pPr>
        <w:numPr>
          <w:ilvl w:val="0"/>
          <w:numId w:val="1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line="360" w:lineRule="auto"/>
        <w:jc w:val="left"/>
        <w:rPr>
          <w:rFonts w:ascii="Calibri" w:hAnsi="Calibri" w:cs="Calibri"/>
          <w:b/>
          <w:bCs/>
          <w:sz w:val="18"/>
          <w:szCs w:val="18"/>
        </w:rPr>
      </w:pPr>
      <w:r w:rsidRPr="00D52F3B">
        <w:rPr>
          <w:rFonts w:ascii="Calibri" w:hAnsi="Calibri" w:cs="Calibri"/>
          <w:b/>
          <w:bCs/>
          <w:sz w:val="18"/>
          <w:szCs w:val="18"/>
        </w:rPr>
        <w:t xml:space="preserve">niewykorzystane środki pieniężne na rachunku budżetu </w:t>
      </w:r>
      <w:r w:rsidRPr="00D52F3B">
        <w:rPr>
          <w:rFonts w:ascii="Calibri" w:hAnsi="Calibri" w:cs="Calibri"/>
          <w:sz w:val="18"/>
          <w:szCs w:val="18"/>
        </w:rPr>
        <w:t>wynikające z rozliczenia dochodów i wydatków nimi finansowanych</w:t>
      </w:r>
      <w:r w:rsidRPr="00D52F3B">
        <w:rPr>
          <w:rFonts w:ascii="Calibri" w:hAnsi="Calibri" w:cs="Calibri"/>
          <w:b/>
          <w:bCs/>
          <w:sz w:val="18"/>
          <w:szCs w:val="18"/>
        </w:rPr>
        <w:t xml:space="preserve"> związanych ze szczególnymi zasadami wykonywania budżetu - "CYFROWA GMINA" – 976,84 zł,</w:t>
      </w:r>
    </w:p>
    <w:p w:rsidR="00D52F3B" w:rsidRPr="00D52F3B" w:rsidRDefault="00D52F3B" w:rsidP="00D52F3B">
      <w:pPr>
        <w:numPr>
          <w:ilvl w:val="0"/>
          <w:numId w:val="1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line="360" w:lineRule="auto"/>
        <w:jc w:val="left"/>
        <w:rPr>
          <w:rFonts w:ascii="Calibri" w:hAnsi="Calibri" w:cs="Calibri"/>
          <w:sz w:val="18"/>
          <w:szCs w:val="18"/>
        </w:rPr>
      </w:pPr>
      <w:r w:rsidRPr="00D52F3B">
        <w:rPr>
          <w:rFonts w:ascii="Calibri" w:hAnsi="Calibri" w:cs="Calibri"/>
          <w:b/>
          <w:bCs/>
          <w:sz w:val="18"/>
          <w:szCs w:val="18"/>
        </w:rPr>
        <w:t>emisja obligacji komunalnych</w:t>
      </w:r>
      <w:r w:rsidRPr="00D52F3B">
        <w:rPr>
          <w:rFonts w:ascii="Calibri" w:hAnsi="Calibri" w:cs="Calibri"/>
          <w:sz w:val="18"/>
          <w:szCs w:val="18"/>
        </w:rPr>
        <w:t xml:space="preserve"> – kwota </w:t>
      </w:r>
      <w:r w:rsidRPr="00D52F3B">
        <w:rPr>
          <w:rFonts w:ascii="Calibri" w:hAnsi="Calibri" w:cs="Calibri"/>
          <w:b/>
          <w:bCs/>
          <w:sz w:val="18"/>
          <w:szCs w:val="18"/>
        </w:rPr>
        <w:t>3 986 017,08 zł</w:t>
      </w:r>
      <w:r w:rsidRPr="00D52F3B">
        <w:rPr>
          <w:rFonts w:ascii="Calibri" w:hAnsi="Calibri" w:cs="Calibri"/>
          <w:sz w:val="18"/>
          <w:szCs w:val="18"/>
        </w:rPr>
        <w:t>,</w:t>
      </w:r>
    </w:p>
    <w:p w:rsidR="00D52F3B" w:rsidRPr="00D52F3B" w:rsidRDefault="00D52F3B" w:rsidP="00D52F3B">
      <w:pPr>
        <w:numPr>
          <w:ilvl w:val="0"/>
          <w:numId w:val="10"/>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line="360" w:lineRule="auto"/>
        <w:jc w:val="left"/>
        <w:rPr>
          <w:rFonts w:ascii="Calibri" w:hAnsi="Calibri" w:cs="Calibri"/>
          <w:sz w:val="18"/>
          <w:szCs w:val="18"/>
        </w:rPr>
      </w:pPr>
      <w:r w:rsidRPr="00D52F3B">
        <w:rPr>
          <w:rFonts w:ascii="Calibri" w:hAnsi="Calibri" w:cs="Calibri"/>
          <w:b/>
          <w:bCs/>
          <w:sz w:val="18"/>
          <w:szCs w:val="18"/>
        </w:rPr>
        <w:t>nadwyżka budżetu jednostki samorządu terytorialnego z lat ubiegłych</w:t>
      </w:r>
      <w:r w:rsidRPr="00D52F3B">
        <w:rPr>
          <w:rFonts w:ascii="Calibri" w:hAnsi="Calibri" w:cs="Calibri"/>
          <w:sz w:val="18"/>
          <w:szCs w:val="18"/>
        </w:rPr>
        <w:t xml:space="preserve">, o której mowa w art. 217 ust. 2 pkt 5 ustawy o finansach publicznych – kwota </w:t>
      </w:r>
      <w:r w:rsidRPr="00D52F3B">
        <w:rPr>
          <w:rFonts w:ascii="Calibri" w:hAnsi="Calibri" w:cs="Calibri"/>
          <w:b/>
          <w:bCs/>
          <w:sz w:val="18"/>
          <w:szCs w:val="18"/>
        </w:rPr>
        <w:t>3 313 918,57 zł.</w:t>
      </w:r>
    </w:p>
    <w:p w:rsidR="00D52F3B" w:rsidRPr="00D52F3B" w:rsidRDefault="00D52F3B" w:rsidP="00D52F3B">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jc w:val="left"/>
        <w:rPr>
          <w:rFonts w:ascii="Times New Roman" w:hAnsi="Times New Roman" w:cs="Times New Roman"/>
          <w:sz w:val="20"/>
          <w:szCs w:val="20"/>
        </w:rPr>
      </w:pPr>
      <w:r w:rsidRPr="00D52F3B">
        <w:rPr>
          <w:rFonts w:ascii="Times New Roman" w:hAnsi="Times New Roman" w:cs="Times New Roman"/>
          <w:b/>
          <w:bCs/>
          <w:sz w:val="20"/>
          <w:szCs w:val="20"/>
        </w:rPr>
        <w:lastRenderedPageBreak/>
        <w:t>Od roku 2024 planowane są nadwyżki, które przeznacza się na spłatę wcześniej zaciągniętego długu</w:t>
      </w:r>
      <w:r w:rsidRPr="00D52F3B">
        <w:rPr>
          <w:rFonts w:ascii="Times New Roman" w:hAnsi="Times New Roman" w:cs="Times New Roman"/>
          <w:sz w:val="20"/>
          <w:szCs w:val="20"/>
        </w:rPr>
        <w:t xml:space="preserve">. Ich prognozowana wielkość wynika z faktu, że w latach następnych w prognozie nie ujmuje się żadnych dodatkowych projektów i zadań bieżących, jak to ma miejsce w roku 2023. </w:t>
      </w:r>
    </w:p>
    <w:p w:rsidR="00D52F3B" w:rsidRPr="00D52F3B" w:rsidRDefault="00D52F3B" w:rsidP="00D52F3B">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ind w:left="0"/>
        <w:jc w:val="left"/>
        <w:rPr>
          <w:rFonts w:ascii="Times New Roman" w:hAnsi="Times New Roman" w:cs="Times New Roman"/>
          <w:b/>
          <w:bCs/>
          <w:sz w:val="20"/>
          <w:szCs w:val="20"/>
        </w:rPr>
      </w:pPr>
      <w:r w:rsidRPr="00D52F3B">
        <w:rPr>
          <w:rFonts w:ascii="Times New Roman" w:hAnsi="Times New Roman" w:cs="Times New Roman"/>
          <w:sz w:val="20"/>
          <w:szCs w:val="20"/>
        </w:rPr>
        <w:t xml:space="preserve">Dodatkowo </w:t>
      </w:r>
      <w:r w:rsidRPr="00D52F3B">
        <w:rPr>
          <w:rFonts w:ascii="Times New Roman" w:hAnsi="Times New Roman" w:cs="Times New Roman"/>
          <w:b/>
          <w:bCs/>
          <w:sz w:val="20"/>
          <w:szCs w:val="20"/>
        </w:rPr>
        <w:t>w roku 2024 planowana jest nadwyżka w wysokości 609 600,00 zł</w:t>
      </w:r>
      <w:r w:rsidRPr="00D52F3B">
        <w:rPr>
          <w:rFonts w:ascii="Times New Roman" w:hAnsi="Times New Roman" w:cs="Times New Roman"/>
          <w:sz w:val="20"/>
          <w:szCs w:val="20"/>
        </w:rPr>
        <w:t xml:space="preserve"> . Są to przychody jednostek samorządu terytorialnego z niewykorzystanych środków pieniężnych na rachunku bieżącym budżetu, wynikających z rozliczenia dochodów i wydatków nimi finansowanych związanych ze szczególnymi zasadami wykonywania budżetu określonymi w odrębnych ustawach – są to nierozliczone </w:t>
      </w:r>
      <w:r w:rsidRPr="00D52F3B">
        <w:rPr>
          <w:rFonts w:ascii="Times New Roman" w:hAnsi="Times New Roman" w:cs="Times New Roman"/>
          <w:b/>
          <w:bCs/>
          <w:sz w:val="20"/>
          <w:szCs w:val="20"/>
        </w:rPr>
        <w:t>środki RFIL na</w:t>
      </w:r>
      <w:r w:rsidRPr="00D52F3B">
        <w:rPr>
          <w:rFonts w:ascii="Times New Roman" w:hAnsi="Times New Roman" w:cs="Times New Roman"/>
          <w:sz w:val="20"/>
          <w:szCs w:val="20"/>
        </w:rPr>
        <w:t xml:space="preserve"> </w:t>
      </w:r>
      <w:r w:rsidRPr="00D52F3B">
        <w:rPr>
          <w:rFonts w:ascii="Times New Roman" w:hAnsi="Times New Roman" w:cs="Times New Roman"/>
          <w:b/>
          <w:bCs/>
          <w:sz w:val="20"/>
          <w:szCs w:val="20"/>
        </w:rPr>
        <w:t xml:space="preserve">„Zagospodarowanie zbiornika wodnego wraz z budową infrastruktury rekreacyjnej w Dzikowcu”.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W 2023 roku w Wieloletniej Prognozie Finansowej przyjęto </w:t>
      </w:r>
      <w:r w:rsidRPr="00D52F3B">
        <w:rPr>
          <w:rFonts w:ascii="Times New Roman" w:hAnsi="Times New Roman" w:cs="Times New Roman"/>
          <w:b/>
          <w:bCs/>
          <w:sz w:val="20"/>
          <w:szCs w:val="20"/>
        </w:rPr>
        <w:t>rozchody</w:t>
      </w:r>
      <w:r w:rsidRPr="00D52F3B">
        <w:rPr>
          <w:rFonts w:ascii="Times New Roman" w:hAnsi="Times New Roman" w:cs="Times New Roman"/>
          <w:sz w:val="20"/>
          <w:szCs w:val="20"/>
        </w:rPr>
        <w:t xml:space="preserve"> w kwocie </w:t>
      </w:r>
      <w:r w:rsidRPr="00D52F3B">
        <w:rPr>
          <w:rFonts w:ascii="Times New Roman" w:hAnsi="Times New Roman" w:cs="Times New Roman"/>
          <w:b/>
          <w:bCs/>
          <w:sz w:val="20"/>
          <w:szCs w:val="20"/>
        </w:rPr>
        <w:t>2 013 982,92 zł</w:t>
      </w:r>
      <w:r w:rsidRPr="00D52F3B">
        <w:rPr>
          <w:rFonts w:ascii="Times New Roman" w:hAnsi="Times New Roman" w:cs="Times New Roman"/>
          <w:sz w:val="20"/>
          <w:szCs w:val="20"/>
        </w:rPr>
        <w:t xml:space="preserve"> wynikające:</w:t>
      </w:r>
    </w:p>
    <w:p w:rsidR="00D52F3B" w:rsidRPr="00D52F3B" w:rsidRDefault="00D52F3B" w:rsidP="00D52F3B">
      <w:pPr>
        <w:numPr>
          <w:ilvl w:val="0"/>
          <w:numId w:val="1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Z wykupu emisji obligacji komunalnych seria E13 -umowa z dnia 19.12.2013 r.– kwota 2 000 000,00 zł,</w:t>
      </w:r>
    </w:p>
    <w:p w:rsidR="00D52F3B" w:rsidRPr="00D52F3B" w:rsidRDefault="00D52F3B" w:rsidP="00D52F3B">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Ze spłaty pożyczki z WFOŚiGW we Wrocławiu- umowa Nr 286/P/OA/WB/2019 - zadanie inwestycyjne pn."Ograniczenie niskiej emisji spalin na obszarze województwa dolnośląskiego - Gmina Nowa Ruda" w ramach programu Priorytetowego "Ograniczenie niskiej emisji na obszarze województwa dolnośląskiego" w kwocie 13 982,92 zł.</w:t>
      </w:r>
    </w:p>
    <w:p w:rsidR="00D52F3B" w:rsidRPr="00D52F3B" w:rsidRDefault="00D52F3B" w:rsidP="00D52F3B">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color w:val="FF0000"/>
          <w:sz w:val="20"/>
          <w:szCs w:val="20"/>
        </w:rPr>
      </w:pPr>
    </w:p>
    <w:p w:rsidR="00D52F3B" w:rsidRPr="00D52F3B" w:rsidRDefault="00D52F3B" w:rsidP="00D52F3B">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W Wieloletniej Prognozie Finansowej przyjęte wartości do planu dochodów bieżących i majątkowych oraz wydatków bieżących i majątkowych  na rok 2023 szczegółowo zostały przedstawione w uchwale budżetowej na rok 2023 i są zgodne w zakresie wyniku budżetu i związanych z nim kwot rozchodów oraz długu Gminy.</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b/>
          <w:bCs/>
          <w:sz w:val="20"/>
          <w:szCs w:val="20"/>
        </w:rPr>
        <w:t>Planowana kwota długu na koniec roku 2023</w:t>
      </w:r>
      <w:r w:rsidRPr="00D52F3B">
        <w:rPr>
          <w:rFonts w:ascii="Times New Roman" w:hAnsi="Times New Roman" w:cs="Times New Roman"/>
          <w:sz w:val="20"/>
          <w:szCs w:val="20"/>
        </w:rPr>
        <w:t xml:space="preserve"> wynosi </w:t>
      </w:r>
      <w:r w:rsidRPr="00D52F3B">
        <w:rPr>
          <w:rFonts w:ascii="Times New Roman" w:hAnsi="Times New Roman" w:cs="Times New Roman"/>
          <w:b/>
          <w:bCs/>
          <w:sz w:val="20"/>
          <w:szCs w:val="20"/>
        </w:rPr>
        <w:t>14 616 798,64 zł</w:t>
      </w:r>
      <w:r w:rsidRPr="00D52F3B">
        <w:rPr>
          <w:rFonts w:ascii="Times New Roman" w:hAnsi="Times New Roman" w:cs="Times New Roman"/>
          <w:sz w:val="20"/>
          <w:szCs w:val="20"/>
        </w:rPr>
        <w:t xml:space="preserve"> i wynika: </w:t>
      </w:r>
    </w:p>
    <w:p w:rsidR="00D52F3B" w:rsidRPr="00D52F3B" w:rsidRDefault="00D52F3B" w:rsidP="00D52F3B">
      <w:pPr>
        <w:numPr>
          <w:ilvl w:val="0"/>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z wykupu emisji i obligacji komunalnych – kwota 8 500 000,00 zł,</w:t>
      </w:r>
    </w:p>
    <w:p w:rsidR="00D52F3B" w:rsidRPr="00D52F3B" w:rsidRDefault="00D52F3B" w:rsidP="00D52F3B">
      <w:pPr>
        <w:numPr>
          <w:ilvl w:val="0"/>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z planowanej emisji i obligacji komunalnych – kwota 6 000 000,00 zł</w:t>
      </w:r>
    </w:p>
    <w:p w:rsidR="00D52F3B" w:rsidRPr="00D52F3B" w:rsidRDefault="00D52F3B" w:rsidP="00D52F3B">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pożyczki z Wojewódzkiego Funduszu Ochrony Środowiska i Gospodarki Wodnej we Wrocławiu na dofinansowanie realizacji zadania "Ograniczenie niskiej emisji spalin na obszarze województwa dolnośląskiego - Gmina Nowa Ruda" ETAP II- kwota 116 798,64 zł,</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Całkowita spłata długu nastąpi w 2030 roku.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color w:val="FF0000"/>
          <w:sz w:val="20"/>
          <w:szCs w:val="20"/>
          <w:u w:val="single"/>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b/>
          <w:bCs/>
          <w:sz w:val="20"/>
          <w:szCs w:val="20"/>
          <w:u w:val="single"/>
        </w:rPr>
        <w:t>Ustalana na lata 2022-2025 relacja łącznej kwoty przypadających w danym roku budżetowym spłat i wykupów określonych w art. 243 ust. 1 ustawy o finansach publicznych,  nie może przekroczyć średniej arytmetycznej z obliczonych dla ostatnich trzech albo siedmiu lat relacji dochodów bieżących powiększonych o dochody ze sprzedaży majątku oraz pomniejszonych o wydatki bieżące do dochodów bieżących budżetu</w:t>
      </w:r>
      <w:r w:rsidRPr="00D52F3B">
        <w:rPr>
          <w:rFonts w:ascii="Times New Roman" w:hAnsi="Times New Roman" w:cs="Times New Roman"/>
          <w:sz w:val="20"/>
          <w:szCs w:val="20"/>
        </w:rPr>
        <w:t xml:space="preserve">.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 xml:space="preserve">Wyboru długości okresu stosowanego do wyliczenia relacji dokonuje organ wykonawczy jednostki samorządu terytorialnego do dnia 31 grudnia 2021 r. i informuje o wyborze właściwą regionalną izbę obrachunkową oraz organ stanowiący tej jednostki. Przepis ten ma zastosowanie po raz pierwszy do opracowania i wykonania uchwały budżetowej oraz wieloletniej prognozy finansowej jednostki samorządu terytorialnego na rok 2022.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D52F3B">
        <w:rPr>
          <w:rFonts w:ascii="Times New Roman" w:hAnsi="Times New Roman" w:cs="Times New Roman"/>
          <w:b/>
          <w:bCs/>
          <w:sz w:val="20"/>
          <w:szCs w:val="20"/>
          <w:u w:val="single"/>
        </w:rPr>
        <w:t>W Wieloletniej Prognozie Finansowej Gmina Nowa Ruda przyjęła wariant 3-letni.</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color w:val="FF0000"/>
          <w:sz w:val="20"/>
          <w:szCs w:val="20"/>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b/>
          <w:bCs/>
          <w:sz w:val="20"/>
          <w:szCs w:val="20"/>
          <w:u w:val="single"/>
        </w:rPr>
      </w:pPr>
      <w:r w:rsidRPr="00D52F3B">
        <w:rPr>
          <w:rFonts w:ascii="Times New Roman" w:hAnsi="Times New Roman" w:cs="Times New Roman"/>
          <w:b/>
          <w:bCs/>
          <w:sz w:val="20"/>
          <w:szCs w:val="20"/>
          <w:u w:val="single"/>
        </w:rPr>
        <w:t xml:space="preserve">Począwszy od 2023 do 2030 roku zachowana jest dyspozycja art. 243 ustawy o finansach publicznych.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color w:val="FF0000"/>
          <w:sz w:val="20"/>
          <w:szCs w:val="20"/>
          <w:u w:val="single"/>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lastRenderedPageBreak/>
        <w:t xml:space="preserve">Załącznik Nr 2 Wieloletniej Prognozy Finansowej stanowi wykaz przedsięwzięć realizowanych przez Gminę, których okres realizacji wykracza poza jeden rok budżetowy. Jako przedsięwzięcia uznano: </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p>
    <w:p w:rsidR="00D52F3B" w:rsidRPr="00D52F3B" w:rsidRDefault="00D52F3B" w:rsidP="00D52F3B">
      <w:pPr>
        <w:numPr>
          <w:ilvl w:val="0"/>
          <w:numId w:val="1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b/>
          <w:bCs/>
          <w:sz w:val="20"/>
          <w:szCs w:val="20"/>
          <w:u w:val="single"/>
        </w:rPr>
      </w:pPr>
      <w:r w:rsidRPr="00D52F3B">
        <w:rPr>
          <w:rFonts w:ascii="Times New Roman" w:hAnsi="Times New Roman" w:cs="Times New Roman"/>
          <w:b/>
          <w:bCs/>
          <w:sz w:val="20"/>
          <w:szCs w:val="20"/>
          <w:u w:val="single"/>
        </w:rPr>
        <w:t>w ramach projektów związanych z programami realizowanymi z udziałem środków, o których mowa w art. 5 ust. 1 pkt 2 i 3 ustawy o finansach publicznych:</w:t>
      </w:r>
    </w:p>
    <w:p w:rsidR="00D52F3B" w:rsidRPr="00D52F3B" w:rsidRDefault="00D52F3B" w:rsidP="00D52F3B">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Times New Roman" w:hAnsi="Times New Roman" w:cs="Times New Roman"/>
          <w:i/>
          <w:iCs/>
          <w:sz w:val="20"/>
          <w:szCs w:val="20"/>
        </w:rPr>
      </w:pPr>
      <w:r w:rsidRPr="00D52F3B">
        <w:rPr>
          <w:rFonts w:ascii="Times New Roman" w:hAnsi="Times New Roman" w:cs="Times New Roman"/>
          <w:i/>
          <w:iCs/>
          <w:sz w:val="20"/>
          <w:szCs w:val="20"/>
        </w:rPr>
        <w:t>a) w ramach wydatków bieżących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„Rozwój obszaru Funkcjonalnego Aglomeracji Wałbrzyskiej poprzez opracowanie dokumentów strategicznych wspierających integrację 22 jst: Strategii ZIT, Programu Gospodarki Niskoemisyjnej i Zintegrowanego Transportu Publicznego”</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758 rozdział 75809 paragraf  2889)</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"Wiem, umiem, potrafię!-wzrost kompetencji kluczowych uczniów/uczennic z 3 szkół prowadzonych przez Gminę Nowa Ruda w latach 2022-2023"</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dział 801 rozdział 80101 paragraf  401,411,412,424,430)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"Wymiana wysokoemisyjnych źródeł ciepła w budynkach i lokalach mieszkalnych na terenie wybranych gmin Aglomeracji Wałbrzyskiej” - ostatni rok finansowania</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900 rozdział 90005 paragraf  401,411,412,421,430)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i/>
          <w:iCs/>
          <w:sz w:val="20"/>
          <w:szCs w:val="20"/>
        </w:rPr>
      </w:pPr>
      <w:r w:rsidRPr="00D52F3B">
        <w:rPr>
          <w:rFonts w:ascii="Times New Roman" w:hAnsi="Times New Roman" w:cs="Times New Roman"/>
          <w:i/>
          <w:iCs/>
          <w:sz w:val="20"/>
          <w:szCs w:val="20"/>
        </w:rPr>
        <w:t>b) w ramach wydatków majątkowych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„Budowa przydomowych oczyszczalni ścieków w Gminie Nowa Ruda – etap III”</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900 rozdział 90001 paragraf  6057 i 6059)</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"Wymiana wysokoemisyjnych źródeł ciepła w budynkach i lokalach mieszkalnych na terenie wybranych gmin Aglomeracji Wałbrzyskiej” - ostatni rok finansowania</w:t>
      </w:r>
    </w:p>
    <w:p w:rsidR="00D52F3B" w:rsidRPr="00D52F3B" w:rsidRDefault="00D52F3B" w:rsidP="00D52F3B">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900 rozdział 90005 paragraf  6237)</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„Budowa i wyposażenie przedszkola z oddziałami integracyjnymi  w Bożkowie”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(w budżecie na rok 2023 wydatek ujęto w podziałce klasyfikacji budżetowej : </w:t>
      </w:r>
    </w:p>
    <w:p w:rsidR="00D52F3B" w:rsidRPr="00D52F3B" w:rsidRDefault="00D52F3B" w:rsidP="00D52F3B">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801 rozdział 80104 paragraf  6057, 6059, 6379)</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„Modernizacja sali wiejskiej w Świerkach (docieplenie elewacji budynku)”</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dział 921 rozdział 92109 paragraf  6057 i 6059)</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b/>
          <w:bCs/>
          <w:sz w:val="20"/>
          <w:szCs w:val="20"/>
          <w:u w:val="single"/>
        </w:rPr>
      </w:pPr>
      <w:r w:rsidRPr="00D52F3B">
        <w:rPr>
          <w:rFonts w:ascii="Times New Roman" w:hAnsi="Times New Roman" w:cs="Times New Roman"/>
          <w:b/>
          <w:bCs/>
          <w:sz w:val="20"/>
          <w:szCs w:val="20"/>
          <w:u w:val="single"/>
        </w:rPr>
        <w:t>w ramach wydatków na projekty lub zadania pozostałe:</w:t>
      </w:r>
    </w:p>
    <w:p w:rsidR="00D52F3B" w:rsidRPr="00D52F3B" w:rsidRDefault="00D52F3B" w:rsidP="00D52F3B">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line="360" w:lineRule="auto"/>
        <w:ind w:left="0"/>
        <w:rPr>
          <w:rFonts w:ascii="Times New Roman" w:hAnsi="Times New Roman" w:cs="Times New Roman"/>
          <w:i/>
          <w:iCs/>
          <w:sz w:val="20"/>
          <w:szCs w:val="20"/>
        </w:rPr>
      </w:pPr>
      <w:r w:rsidRPr="00D52F3B">
        <w:rPr>
          <w:rFonts w:ascii="Times New Roman" w:hAnsi="Times New Roman" w:cs="Times New Roman"/>
          <w:i/>
          <w:iCs/>
          <w:sz w:val="20"/>
          <w:szCs w:val="20"/>
        </w:rPr>
        <w:t>a) w ramach wydatków bieżących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360" w:lineRule="auto"/>
        <w:ind w:left="714" w:hanging="357"/>
        <w:jc w:val="left"/>
        <w:rPr>
          <w:rFonts w:ascii="Times New Roman" w:hAnsi="Times New Roman" w:cs="Times New Roman"/>
          <w:sz w:val="20"/>
          <w:szCs w:val="20"/>
        </w:rPr>
      </w:pPr>
      <w:r w:rsidRPr="00D52F3B">
        <w:rPr>
          <w:rFonts w:ascii="Times New Roman" w:hAnsi="Times New Roman" w:cs="Times New Roman"/>
          <w:sz w:val="20"/>
          <w:szCs w:val="20"/>
        </w:rPr>
        <w:t>„Umowa serwisowa VIVALDI”</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750 rozdział 75023 paragraf 4300)</w:t>
      </w:r>
    </w:p>
    <w:p w:rsidR="00D52F3B" w:rsidRPr="00D52F3B" w:rsidRDefault="00D52F3B" w:rsidP="00D52F3B">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line="360" w:lineRule="auto"/>
        <w:ind w:left="0"/>
        <w:rPr>
          <w:rFonts w:ascii="Times New Roman" w:hAnsi="Times New Roman" w:cs="Times New Roman"/>
          <w:i/>
          <w:iCs/>
          <w:sz w:val="20"/>
          <w:szCs w:val="20"/>
        </w:rPr>
      </w:pPr>
      <w:r w:rsidRPr="00D52F3B">
        <w:rPr>
          <w:rFonts w:ascii="Times New Roman" w:hAnsi="Times New Roman" w:cs="Times New Roman"/>
          <w:i/>
          <w:iCs/>
          <w:sz w:val="20"/>
          <w:szCs w:val="20"/>
        </w:rPr>
        <w:t>b) w ramach wydatków majątkowych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„Budowa hali sportowej przy Szkole Podstawowej w Ludwikowicach Kłodzkich”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lastRenderedPageBreak/>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926 rozdział 92601 paragraf 6050, 6100)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„Budowa boiska sportowego w Czerwieńczycach”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926 rozdział 92601 paragraf 6050, 6370)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"Wydatki na podwyższenie kapitału zakładowego i objęcie udziałów w ZWiK sp. z o.o."</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 (w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900 rozdział 90001 paragraf 6010)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"Rozwój Gminy Nowa Ruda poprzez inwestycje w infrastrukturę techniczną"</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 (w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600 rozdział 60016 paragraf 6370)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„Budowa boksów do segregacji odpadów w budynkach i lokalach komunalnych”</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900 rozdział 90095 paragraf 6370)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„Budynek świetlicy wiejskiej wraz z infrastrukturą techniczną, przyłączem wody i kanalizacji sanitarnej (KOSZYN)”</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dział 921 rozdział 92109 paragraf  6370)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"Modernizacja boiska &lt;&lt;Orlik&gt;&gt; w Bożkowie"</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dział 926 rozdział 92601 paragraf  6050)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"Rozwój Gminy Nowa Ruda poprzez budowę i modernizację infrastruktury drogowej oraz zagospodarowanie terenu wokół Zespołu Szkół nr 3 z Oddziałami Integracyjnymi w Bożkowie - RFIL i POLSKI ŁAD II"</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dział 600 rozdział 60016 paragraf  6050, 6370)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„Budowa i wyposażenie przedszkola z oddziałami integracyjnymi  w Bożkowie”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dział 801 rozdział 80104 paragraf  6050, 6370)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"Budowa infrastruktury drogowej oraz społecznej na terenie Gminy Nowa Ruda - POLSKI ŁAD II"</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dział 600 rozdział 60016 paragraf  6050, 6370)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"Poprawa jakości życia mieszkańców Gminy Nowa Ruda poprzez budowę i modernizację infrastruktury społecznej - POLSKI ŁAD II"</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dział 921 rozdział 92195 paragraf  6050, 6370)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„Przebudowa dróg powiatowych nr 3313D i 3327D na terenie Gminy Nowa Ruda”</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dział 600 rozdział 60014 paragraf  6300)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jc w:val="left"/>
        <w:rPr>
          <w:rFonts w:ascii="Times New Roman" w:hAnsi="Times New Roman" w:cs="Times New Roman"/>
          <w:sz w:val="20"/>
          <w:szCs w:val="20"/>
        </w:rPr>
      </w:pPr>
      <w:r w:rsidRPr="00D52F3B">
        <w:rPr>
          <w:rFonts w:ascii="Times New Roman" w:hAnsi="Times New Roman" w:cs="Times New Roman"/>
          <w:sz w:val="20"/>
          <w:szCs w:val="20"/>
        </w:rPr>
        <w:t>„Budowa chodnika w ciągu drogi wojewódzkiej nr 385 w Woliborzu”</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lastRenderedPageBreak/>
        <w:tab/>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dział 600 rozdział 60013 paragraf  6300).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„Dolnośląska Cyklostrada” – Trasa Sudecka</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(wydatek ujęty w roku 2024)</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"Zagospodarowanie terenu zbiornika wodnego w miejscowości Dzikowiec - ETAP I"- wydatek finansowany środkami RFIL</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 xml:space="preserve">(w budżecie na rok 2023 wydatek ujęto w podziałce klasyfikacji budżetowej :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r w:rsidRPr="00D52F3B">
        <w:rPr>
          <w:rFonts w:ascii="Times New Roman" w:hAnsi="Times New Roman" w:cs="Times New Roman"/>
          <w:sz w:val="20"/>
          <w:szCs w:val="20"/>
        </w:rPr>
        <w:tab/>
        <w:t>dział 630 rozdział 63095 paragraf  6100).</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720" w:hanging="357"/>
        <w:jc w:val="left"/>
        <w:rPr>
          <w:rFonts w:ascii="Times New Roman" w:hAnsi="Times New Roman" w:cs="Times New Roman"/>
          <w:sz w:val="20"/>
          <w:szCs w:val="20"/>
        </w:rPr>
      </w:pP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left"/>
        <w:rPr>
          <w:rFonts w:ascii="Times New Roman" w:hAnsi="Times New Roman" w:cs="Times New Roman"/>
          <w:sz w:val="20"/>
          <w:szCs w:val="20"/>
        </w:rPr>
      </w:pPr>
      <w:r w:rsidRPr="00D52F3B">
        <w:rPr>
          <w:rFonts w:ascii="Times New Roman" w:hAnsi="Times New Roman" w:cs="Times New Roman"/>
          <w:sz w:val="20"/>
          <w:szCs w:val="20"/>
        </w:rPr>
        <w:t>Pozostałe zadania przyjęte do realizacji na 2023 rok planowane są do wykonania i zakończenia w roku 2023.</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Załącznik nr 3 stanowią objaśnienia dotyczące metodologii przyjętych założeń oraz analizę danych prezentowanych w Wieloletniej Prognozie Finansowej.</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rPr>
          <w:rFonts w:ascii="Times New Roman" w:hAnsi="Times New Roman" w:cs="Times New Roman"/>
          <w:sz w:val="20"/>
          <w:szCs w:val="20"/>
        </w:rPr>
      </w:pPr>
      <w:r w:rsidRPr="00D52F3B">
        <w:rPr>
          <w:rFonts w:ascii="Times New Roman" w:hAnsi="Times New Roman" w:cs="Times New Roman"/>
          <w:sz w:val="20"/>
          <w:szCs w:val="20"/>
        </w:rPr>
        <w:t>Odległy czas prognozowania zwiększa ryzyko niewłaściwego oszacowania wartości przyjętych w prognozie w odniesieniu do faktycznie uzyskanych. W związku z powyższym Wieloletnia Prognoza Finansowa będzie corocznie nowelizowana w ramach poniższych założeń:</w:t>
      </w:r>
    </w:p>
    <w:p w:rsidR="00D52F3B" w:rsidRPr="00D52F3B" w:rsidRDefault="00D52F3B" w:rsidP="00D52F3B">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Times New Roman" w:hAnsi="Times New Roman" w:cs="Times New Roman"/>
          <w:sz w:val="20"/>
          <w:szCs w:val="20"/>
        </w:rPr>
      </w:pPr>
      <w:r w:rsidRPr="00D52F3B">
        <w:rPr>
          <w:rFonts w:ascii="Times New Roman" w:hAnsi="Times New Roman" w:cs="Times New Roman"/>
          <w:sz w:val="20"/>
          <w:szCs w:val="20"/>
        </w:rPr>
        <w:t>dla danego roku będą przyjmowane wartości wynikające z projektu budżetu,</w:t>
      </w:r>
    </w:p>
    <w:p w:rsidR="00D52F3B" w:rsidRPr="00D52F3B" w:rsidRDefault="00D52F3B" w:rsidP="00D52F3B">
      <w:pPr>
        <w:widowControl w:val="0"/>
        <w:numPr>
          <w:ilvl w:val="0"/>
          <w:numId w:val="1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rPr>
          <w:rFonts w:ascii="Calibri" w:hAnsi="Calibri" w:cs="Calibri"/>
          <w:sz w:val="20"/>
          <w:szCs w:val="20"/>
        </w:rPr>
      </w:pPr>
      <w:r w:rsidRPr="00D52F3B">
        <w:rPr>
          <w:rFonts w:ascii="Times New Roman" w:hAnsi="Times New Roman" w:cs="Times New Roman"/>
          <w:sz w:val="20"/>
          <w:szCs w:val="20"/>
        </w:rPr>
        <w:t>na pozostałe lata przyjmowane wartości będą prognozowane o poszczególne wskaźniki PKB i CPI oraz wskaźniki inflacji.</w:t>
      </w:r>
    </w:p>
    <w:p w:rsidR="00D52F3B" w:rsidRPr="00D52F3B" w:rsidRDefault="00D52F3B" w:rsidP="00D52F3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Pr>
          <w:rFonts w:ascii="Calibri" w:hAnsi="Calibri" w:cs="Calibri"/>
          <w:b/>
          <w:bCs/>
          <w:sz w:val="20"/>
          <w:szCs w:val="20"/>
          <w:u w:val="single"/>
        </w:rPr>
      </w:pPr>
    </w:p>
    <w:p w:rsidR="00D52F3B" w:rsidRPr="00D52F3B" w:rsidRDefault="00D52F3B" w:rsidP="00D52F3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Pr>
          <w:rFonts w:ascii="Calibri" w:hAnsi="Calibri" w:cs="Calibri"/>
          <w:b/>
          <w:bCs/>
          <w:sz w:val="20"/>
          <w:szCs w:val="20"/>
          <w:u w:val="single"/>
        </w:rPr>
      </w:pPr>
      <w:r w:rsidRPr="00D52F3B">
        <w:rPr>
          <w:rFonts w:ascii="Calibri" w:hAnsi="Calibri" w:cs="Calibri"/>
          <w:b/>
          <w:bCs/>
          <w:sz w:val="20"/>
          <w:szCs w:val="20"/>
          <w:u w:val="single"/>
        </w:rPr>
        <w:t>DODATKOWE OBJAŚNIENIA DO WIELOLETNIEJ PROGNOZY FINANSOWEJ</w:t>
      </w:r>
    </w:p>
    <w:p w:rsidR="00D52F3B" w:rsidRPr="00D52F3B" w:rsidRDefault="00D52F3B" w:rsidP="00D52F3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Pr>
          <w:rFonts w:ascii="Calibri" w:hAnsi="Calibri" w:cs="Calibri"/>
          <w:b/>
          <w:bCs/>
          <w:sz w:val="20"/>
          <w:szCs w:val="20"/>
          <w:u w:val="single"/>
        </w:rPr>
      </w:pPr>
    </w:p>
    <w:p w:rsidR="00D52F3B" w:rsidRPr="00D52F3B" w:rsidRDefault="00D52F3B" w:rsidP="00D52F3B">
      <w:pPr>
        <w:numPr>
          <w:ilvl w:val="0"/>
          <w:numId w:val="16"/>
        </w:num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1080"/>
        <w:rPr>
          <w:rFonts w:ascii="Times New Roman" w:hAnsi="Times New Roman" w:cs="Times New Roman"/>
          <w:b/>
          <w:bCs/>
          <w:sz w:val="20"/>
          <w:szCs w:val="20"/>
          <w:u w:val="single"/>
        </w:rPr>
      </w:pPr>
      <w:r w:rsidRPr="00D52F3B">
        <w:rPr>
          <w:rFonts w:ascii="Times New Roman" w:hAnsi="Times New Roman" w:cs="Times New Roman"/>
          <w:sz w:val="20"/>
          <w:szCs w:val="20"/>
        </w:rPr>
        <w:t xml:space="preserve">W związku z </w:t>
      </w:r>
      <w:r w:rsidRPr="00D52F3B">
        <w:rPr>
          <w:rFonts w:ascii="Times New Roman" w:hAnsi="Times New Roman" w:cs="Times New Roman"/>
          <w:b/>
          <w:bCs/>
          <w:sz w:val="20"/>
          <w:szCs w:val="20"/>
        </w:rPr>
        <w:t>art. 15 zob ustawy z dnia 2 marca 2020 roku o szczególnych rozwiązaniach związanych z zapobieganiem, przeciwdziałaniem i zwalczaniem COVID-19, innych chorób zakaźnych oraz wywołanych nimi sytuacji kryzysowych</w:t>
      </w:r>
      <w:r w:rsidRPr="00D52F3B">
        <w:rPr>
          <w:rFonts w:ascii="Times New Roman" w:hAnsi="Times New Roman" w:cs="Times New Roman"/>
          <w:sz w:val="20"/>
          <w:szCs w:val="20"/>
        </w:rPr>
        <w:t xml:space="preserve">  (t.j. Dz.U. 2020 poz. 1842) </w:t>
      </w:r>
      <w:r w:rsidRPr="00D52F3B">
        <w:rPr>
          <w:rFonts w:ascii="Times New Roman" w:hAnsi="Times New Roman" w:cs="Times New Roman"/>
          <w:b/>
          <w:bCs/>
          <w:sz w:val="20"/>
          <w:szCs w:val="20"/>
          <w:u w:val="single"/>
        </w:rPr>
        <w:t>w roku 2020 dokonano wyłączeń:</w:t>
      </w: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rPr>
          <w:rFonts w:ascii="Times New Roman" w:hAnsi="Times New Roman" w:cs="Times New Roman"/>
          <w:sz w:val="20"/>
          <w:szCs w:val="20"/>
        </w:rPr>
      </w:pPr>
    </w:p>
    <w:p w:rsidR="00D52F3B" w:rsidRPr="00D52F3B" w:rsidRDefault="00D52F3B" w:rsidP="00D52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rPr>
          <w:rFonts w:ascii="Times New Roman" w:hAnsi="Times New Roman" w:cs="Times New Roman"/>
          <w:sz w:val="20"/>
          <w:szCs w:val="20"/>
        </w:rPr>
      </w:pPr>
      <w:r w:rsidRPr="00D52F3B">
        <w:rPr>
          <w:rFonts w:ascii="Times New Roman" w:hAnsi="Times New Roman" w:cs="Times New Roman"/>
          <w:sz w:val="20"/>
          <w:szCs w:val="20"/>
        </w:rPr>
        <w:t xml:space="preserve">-  </w:t>
      </w:r>
      <w:r w:rsidRPr="00D52F3B">
        <w:rPr>
          <w:rFonts w:ascii="Times New Roman" w:hAnsi="Times New Roman" w:cs="Times New Roman"/>
          <w:b/>
          <w:bCs/>
          <w:sz w:val="20"/>
          <w:szCs w:val="20"/>
        </w:rPr>
        <w:t>w pozycji 10.11</w:t>
      </w:r>
      <w:r w:rsidRPr="00D52F3B">
        <w:rPr>
          <w:rFonts w:ascii="Times New Roman" w:hAnsi="Times New Roman" w:cs="Times New Roman"/>
          <w:sz w:val="20"/>
          <w:szCs w:val="20"/>
        </w:rPr>
        <w:t xml:space="preserve"> – </w:t>
      </w:r>
      <w:r w:rsidRPr="00D52F3B">
        <w:rPr>
          <w:rFonts w:ascii="Times New Roman" w:hAnsi="Times New Roman" w:cs="Times New Roman"/>
          <w:b/>
          <w:bCs/>
          <w:sz w:val="20"/>
          <w:szCs w:val="20"/>
        </w:rPr>
        <w:t>kwota 127 549,39 zł</w:t>
      </w:r>
      <w:r w:rsidRPr="00D52F3B">
        <w:rPr>
          <w:rFonts w:ascii="Times New Roman" w:hAnsi="Times New Roman" w:cs="Times New Roman"/>
          <w:sz w:val="20"/>
          <w:szCs w:val="20"/>
        </w:rPr>
        <w:t xml:space="preserve"> – wyłączenie dotyczy wydatków bieżących ponoszonych w 2020 r. w celu realizacji zadań związanych z przeciwdziałaniem COVID - 19, które stosownie </w:t>
      </w:r>
      <w:r w:rsidRPr="00D52F3B">
        <w:rPr>
          <w:rFonts w:ascii="Times New Roman" w:hAnsi="Times New Roman" w:cs="Times New Roman"/>
          <w:b/>
          <w:bCs/>
          <w:sz w:val="20"/>
          <w:szCs w:val="20"/>
          <w:u w:val="single"/>
        </w:rPr>
        <w:t>do art. 15 zob ust. 2 pkt 2 ustawy</w:t>
      </w:r>
      <w:r w:rsidRPr="00D52F3B">
        <w:rPr>
          <w:rFonts w:ascii="Times New Roman" w:hAnsi="Times New Roman" w:cs="Times New Roman"/>
          <w:sz w:val="20"/>
          <w:szCs w:val="20"/>
        </w:rPr>
        <w:t xml:space="preserve"> przy wyliczaniu wskaźnika spłaty zobowiązań na rok 2021 i kolejne lata, będą pomniejszały wydatki bieżące.  Zgodnie z wyjaśnieniami opublikowanymi przez MF w związku z opublikowaniem nowego wzoru WPF- wprowadzono kwotę wydatków o charakterze bieżącym, </w:t>
      </w:r>
      <w:r w:rsidRPr="00D52F3B">
        <w:rPr>
          <w:rFonts w:ascii="Times New Roman" w:hAnsi="Times New Roman" w:cs="Times New Roman"/>
          <w:b/>
          <w:bCs/>
          <w:sz w:val="20"/>
          <w:szCs w:val="20"/>
          <w:u w:val="single"/>
        </w:rPr>
        <w:t>które zostały uruchomione bezpośrednio w efekcie wystąpienia pandemii. Są to wydatki wcześniej nie planowane i realizowane w ramach zarządzania kryzysowego</w:t>
      </w:r>
      <w:r w:rsidRPr="00D52F3B">
        <w:rPr>
          <w:rFonts w:ascii="Times New Roman" w:hAnsi="Times New Roman" w:cs="Times New Roman"/>
          <w:sz w:val="20"/>
          <w:szCs w:val="20"/>
        </w:rPr>
        <w:t xml:space="preserve">. </w:t>
      </w:r>
    </w:p>
    <w:p w:rsidR="00D52F3B" w:rsidRPr="00D52F3B" w:rsidRDefault="00D52F3B" w:rsidP="00D52F3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360"/>
        <w:rPr>
          <w:rFonts w:ascii="Calibri" w:hAnsi="Calibri" w:cs="Calibri"/>
          <w:b/>
          <w:bCs/>
          <w:sz w:val="20"/>
          <w:szCs w:val="20"/>
          <w:u w:val="single"/>
        </w:rPr>
      </w:pPr>
    </w:p>
    <w:p w:rsidR="00D52F3B" w:rsidRPr="00D52F3B" w:rsidRDefault="00D52F3B" w:rsidP="00D52F3B">
      <w:pPr>
        <w:tabs>
          <w:tab w:val="left" w:pos="35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20"/>
        <w:rPr>
          <w:rFonts w:ascii="Calibri" w:hAnsi="Calibri" w:cs="Calibri"/>
          <w:sz w:val="20"/>
          <w:szCs w:val="20"/>
        </w:rPr>
      </w:pPr>
    </w:p>
    <w:p w:rsidR="00D52F3B" w:rsidRPr="00D52F3B" w:rsidRDefault="00D52F3B" w:rsidP="00D52F3B">
      <w:pPr>
        <w:numPr>
          <w:ilvl w:val="1"/>
          <w:numId w:val="16"/>
        </w:numPr>
        <w:tabs>
          <w:tab w:val="left" w:pos="70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rPr>
          <w:rFonts w:ascii="Times New Roman" w:hAnsi="Times New Roman" w:cs="Times New Roman"/>
          <w:b/>
          <w:bCs/>
          <w:sz w:val="20"/>
          <w:szCs w:val="20"/>
        </w:rPr>
      </w:pPr>
      <w:r w:rsidRPr="00D52F3B">
        <w:rPr>
          <w:rFonts w:ascii="Times New Roman" w:hAnsi="Times New Roman" w:cs="Times New Roman"/>
          <w:b/>
          <w:bCs/>
          <w:sz w:val="20"/>
          <w:szCs w:val="20"/>
          <w:u w:val="single"/>
        </w:rPr>
        <w:t>w roku 2022 dokonano wyłączeń</w:t>
      </w:r>
      <w:r w:rsidRPr="00D52F3B">
        <w:rPr>
          <w:rFonts w:ascii="Times New Roman" w:hAnsi="Times New Roman" w:cs="Times New Roman"/>
          <w:b/>
          <w:bCs/>
          <w:sz w:val="20"/>
          <w:szCs w:val="20"/>
        </w:rPr>
        <w:t xml:space="preserve"> :</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rPr>
          <w:rFonts w:ascii="Times New Roman" w:hAnsi="Times New Roman" w:cs="Times New Roman"/>
          <w:sz w:val="20"/>
          <w:szCs w:val="20"/>
        </w:rPr>
      </w:pPr>
      <w:r w:rsidRPr="00D52F3B">
        <w:rPr>
          <w:rFonts w:ascii="Times New Roman" w:hAnsi="Times New Roman" w:cs="Times New Roman"/>
          <w:b/>
          <w:bCs/>
          <w:sz w:val="20"/>
          <w:szCs w:val="20"/>
        </w:rPr>
        <w:t>poz. 10.11</w:t>
      </w:r>
      <w:r w:rsidRPr="00D52F3B">
        <w:rPr>
          <w:rFonts w:ascii="Times New Roman" w:hAnsi="Times New Roman" w:cs="Times New Roman"/>
          <w:sz w:val="20"/>
          <w:szCs w:val="20"/>
        </w:rPr>
        <w:t xml:space="preserve"> - </w:t>
      </w:r>
      <w:r w:rsidRPr="00D52F3B">
        <w:rPr>
          <w:rFonts w:ascii="Times New Roman" w:hAnsi="Times New Roman" w:cs="Times New Roman"/>
          <w:b/>
          <w:bCs/>
          <w:sz w:val="20"/>
          <w:szCs w:val="20"/>
        </w:rPr>
        <w:t>W związku z art. 110 ustawy z dnia 12 marca 2022 roku o pomocy obywatelom Ukrainy</w:t>
      </w:r>
      <w:r w:rsidRPr="00D52F3B">
        <w:rPr>
          <w:rFonts w:ascii="Times New Roman" w:hAnsi="Times New Roman" w:cs="Times New Roman"/>
          <w:sz w:val="20"/>
          <w:szCs w:val="20"/>
        </w:rPr>
        <w:t xml:space="preserve"> w związku z konfliktem zbrojnym na terenie tego państwa (t.j. Dz.U. 2022 poz. 583) w roku 2022 dokonano wyłączenia kwoty </w:t>
      </w:r>
      <w:r w:rsidRPr="00D52F3B">
        <w:rPr>
          <w:rFonts w:ascii="Times New Roman" w:hAnsi="Times New Roman" w:cs="Times New Roman"/>
          <w:b/>
          <w:bCs/>
          <w:sz w:val="20"/>
          <w:szCs w:val="20"/>
        </w:rPr>
        <w:t>96 451,54 zł</w:t>
      </w:r>
      <w:r w:rsidRPr="00D52F3B">
        <w:rPr>
          <w:rFonts w:ascii="Times New Roman" w:hAnsi="Times New Roman" w:cs="Times New Roman"/>
          <w:sz w:val="20"/>
          <w:szCs w:val="20"/>
        </w:rPr>
        <w:t xml:space="preserve"> tytułem uruchomionych środków własnych na pokrycie kosztów pobytu uchodźców na terenie Gminy Nowa Ruda. Środki te zostały uruchomione Zarządzeniem Wójta nr 106/22 z dnia 23 marca 2022 roku (uruchomienie rezerwy na zarządzanie kryzysowe- 220 00,00 zł) oraz uchwałą Rady Gminy Nowa Ruda z dnia 30 marca 2022 roku (kwota 100 000,00 zł).</w:t>
      </w:r>
    </w:p>
    <w:p w:rsidR="00D52F3B" w:rsidRPr="00D52F3B" w:rsidRDefault="00D52F3B" w:rsidP="00D52F3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720"/>
        <w:rPr>
          <w:rFonts w:ascii="Times New Roman" w:hAnsi="Times New Roman" w:cs="Times New Roman"/>
          <w:sz w:val="20"/>
          <w:szCs w:val="20"/>
        </w:rPr>
      </w:pPr>
    </w:p>
    <w:p w:rsidR="00D52F3B" w:rsidRPr="00D52F3B" w:rsidRDefault="00D52F3B" w:rsidP="00D52F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jc w:val="left"/>
        <w:rPr>
          <w:rFonts w:ascii="Times New Roman" w:hAnsi="Times New Roman" w:cs="Times New Roman"/>
          <w:sz w:val="20"/>
          <w:szCs w:val="20"/>
        </w:rPr>
      </w:pPr>
    </w:p>
    <w:p w:rsidR="00D52F3B" w:rsidRPr="00D52F3B" w:rsidRDefault="00D52F3B" w:rsidP="00D52F3B">
      <w:pPr>
        <w:widowControl w:val="0"/>
        <w:autoSpaceDE w:val="0"/>
        <w:autoSpaceDN w:val="0"/>
        <w:adjustRightInd w:val="0"/>
        <w:ind w:left="0"/>
        <w:jc w:val="left"/>
        <w:rPr>
          <w:rFonts w:ascii="Times New Roman" w:hAnsi="Times New Roman" w:cs="Times New Roman"/>
          <w:sz w:val="20"/>
          <w:szCs w:val="20"/>
        </w:rPr>
      </w:pPr>
    </w:p>
    <w:p w:rsidR="00E63CDB" w:rsidRDefault="00E63CDB">
      <w:bookmarkStart w:id="0" w:name="_GoBack"/>
      <w:bookmarkEnd w:id="0"/>
    </w:p>
    <w:sectPr w:rsidR="00E63CDB" w:rsidSect="00955FE7">
      <w:footerReference w:type="default" r:id="rId7"/>
      <w:pgSz w:w="11906" w:h="16838"/>
      <w:pgMar w:top="1417" w:right="1417" w:bottom="1417" w:left="1417" w:header="720" w:footer="720" w:gutter="0"/>
      <w:pgNumType w:start="1"/>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FE7" w:rsidRDefault="00D52F3B">
    <w:pPr>
      <w:pStyle w:val="Stopka"/>
      <w:tabs>
        <w:tab w:val="left" w:pos="357"/>
      </w:tabs>
      <w:ind w:left="357"/>
      <w:jc w:val="righ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 Arabic </w:instrText>
    </w:r>
    <w:r>
      <w:rPr>
        <w:rFonts w:ascii="Calibri" w:hAnsi="Calibri" w:cs="Calibri"/>
        <w:sz w:val="22"/>
        <w:szCs w:val="22"/>
      </w:rPr>
      <w:fldChar w:fldCharType="separate"/>
    </w:r>
    <w:r>
      <w:rPr>
        <w:rFonts w:ascii="Calibri" w:hAnsi="Calibri" w:cs="Calibri"/>
        <w:noProof/>
        <w:sz w:val="22"/>
        <w:szCs w:val="22"/>
      </w:rPr>
      <w:t>11</w:t>
    </w:r>
    <w:r>
      <w:rPr>
        <w:rFonts w:ascii="Calibri" w:hAnsi="Calibri" w:cs="Calibri"/>
        <w:sz w:val="22"/>
        <w:szCs w:val="22"/>
      </w:rPr>
      <w:fldChar w:fldCharType="end"/>
    </w:r>
  </w:p>
  <w:p w:rsidR="00955FE7" w:rsidRDefault="00D52F3B">
    <w:pPr>
      <w:pStyle w:val="Stopka"/>
      <w:tabs>
        <w:tab w:val="left" w:pos="357"/>
      </w:tabs>
      <w:ind w:left="357"/>
      <w:jc w:val="both"/>
      <w:rPr>
        <w:rFonts w:ascii="Calibri" w:hAnsi="Calibri" w:cs="Calibri"/>
        <w:sz w:val="22"/>
        <w:szCs w:val="22"/>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firstLine="113"/>
      </w:pPr>
      <w:rPr>
        <w:rFonts w:ascii="Symbol" w:hAnsi="Symbol" w:cs="Symbol" w:hint="default"/>
        <w:b w:val="0"/>
        <w:bCs w:val="0"/>
        <w:i w:val="0"/>
        <w:iCs w:val="0"/>
        <w:strike w:val="0"/>
        <w:color w:val="auto"/>
        <w:sz w:val="24"/>
        <w:szCs w:val="24"/>
        <w:u w:val="none"/>
      </w:rPr>
    </w:lvl>
    <w:lvl w:ilvl="1">
      <w:start w:val="1"/>
      <w:numFmt w:val="bullet"/>
      <w:lvlText w:val=""/>
      <w:lvlJc w:val="left"/>
      <w:pPr>
        <w:ind w:left="720" w:firstLine="113"/>
      </w:pPr>
      <w:rPr>
        <w:rFonts w:ascii="Symbol" w:hAnsi="Symbol" w:cs="Symbol" w:hint="default"/>
        <w:b w:val="0"/>
        <w:bCs w:val="0"/>
        <w:i w:val="0"/>
        <w:iCs w:val="0"/>
        <w:strike w:val="0"/>
        <w:color w:val="auto"/>
        <w:sz w:val="24"/>
        <w:szCs w:val="24"/>
        <w:u w:val="none"/>
      </w:rPr>
    </w:lvl>
    <w:lvl w:ilvl="2">
      <w:start w:val="1"/>
      <w:numFmt w:val="bullet"/>
      <w:lvlText w:val=""/>
      <w:lvlJc w:val="left"/>
      <w:pPr>
        <w:ind w:left="1080" w:firstLine="113"/>
      </w:pPr>
      <w:rPr>
        <w:rFonts w:ascii="Symbol" w:hAnsi="Symbol" w:cs="Symbol" w:hint="default"/>
        <w:b w:val="0"/>
        <w:bCs w:val="0"/>
        <w:i w:val="0"/>
        <w:iCs w:val="0"/>
        <w:strike w:val="0"/>
        <w:color w:val="auto"/>
        <w:sz w:val="24"/>
        <w:szCs w:val="24"/>
        <w:u w:val="none"/>
      </w:rPr>
    </w:lvl>
    <w:lvl w:ilvl="3">
      <w:start w:val="1"/>
      <w:numFmt w:val="bullet"/>
      <w:lvlText w:val=""/>
      <w:lvlJc w:val="left"/>
      <w:pPr>
        <w:ind w:left="1440" w:firstLine="113"/>
      </w:pPr>
      <w:rPr>
        <w:rFonts w:ascii="Symbol" w:hAnsi="Symbol" w:cs="Symbol" w:hint="default"/>
        <w:b w:val="0"/>
        <w:bCs w:val="0"/>
        <w:i w:val="0"/>
        <w:iCs w:val="0"/>
        <w:strike w:val="0"/>
        <w:color w:val="auto"/>
        <w:sz w:val="24"/>
        <w:szCs w:val="24"/>
        <w:u w:val="none"/>
      </w:rPr>
    </w:lvl>
    <w:lvl w:ilvl="4">
      <w:start w:val="1"/>
      <w:numFmt w:val="bullet"/>
      <w:lvlText w:val=""/>
      <w:lvlJc w:val="left"/>
      <w:pPr>
        <w:ind w:left="1800" w:firstLine="113"/>
      </w:pPr>
      <w:rPr>
        <w:rFonts w:ascii="Symbol" w:hAnsi="Symbol" w:cs="Symbol" w:hint="default"/>
        <w:b w:val="0"/>
        <w:bCs w:val="0"/>
        <w:i w:val="0"/>
        <w:iCs w:val="0"/>
        <w:strike w:val="0"/>
        <w:color w:val="auto"/>
        <w:sz w:val="24"/>
        <w:szCs w:val="24"/>
        <w:u w:val="none"/>
      </w:rPr>
    </w:lvl>
    <w:lvl w:ilvl="5">
      <w:start w:val="1"/>
      <w:numFmt w:val="bullet"/>
      <w:lvlText w:val=""/>
      <w:lvlJc w:val="left"/>
      <w:pPr>
        <w:ind w:left="2160" w:firstLine="113"/>
      </w:pPr>
      <w:rPr>
        <w:rFonts w:ascii="Symbol" w:hAnsi="Symbol" w:cs="Symbol" w:hint="default"/>
        <w:b w:val="0"/>
        <w:bCs w:val="0"/>
        <w:i w:val="0"/>
        <w:iCs w:val="0"/>
        <w:strike w:val="0"/>
        <w:color w:val="auto"/>
        <w:sz w:val="24"/>
        <w:szCs w:val="24"/>
        <w:u w:val="none"/>
      </w:rPr>
    </w:lvl>
    <w:lvl w:ilvl="6">
      <w:start w:val="1"/>
      <w:numFmt w:val="bullet"/>
      <w:lvlText w:val=""/>
      <w:lvlJc w:val="left"/>
      <w:pPr>
        <w:ind w:left="2520" w:firstLine="113"/>
      </w:pPr>
      <w:rPr>
        <w:rFonts w:ascii="Symbol" w:hAnsi="Symbol" w:cs="Symbol" w:hint="default"/>
        <w:b w:val="0"/>
        <w:bCs w:val="0"/>
        <w:i w:val="0"/>
        <w:iCs w:val="0"/>
        <w:strike w:val="0"/>
        <w:color w:val="auto"/>
        <w:sz w:val="24"/>
        <w:szCs w:val="24"/>
        <w:u w:val="none"/>
      </w:rPr>
    </w:lvl>
    <w:lvl w:ilvl="7">
      <w:start w:val="1"/>
      <w:numFmt w:val="bullet"/>
      <w:lvlText w:val=""/>
      <w:lvlJc w:val="left"/>
      <w:pPr>
        <w:ind w:left="2880" w:firstLine="113"/>
      </w:pPr>
      <w:rPr>
        <w:rFonts w:ascii="Symbol" w:hAnsi="Symbol" w:cs="Symbol" w:hint="default"/>
        <w:b w:val="0"/>
        <w:bCs w:val="0"/>
        <w:i w:val="0"/>
        <w:iCs w:val="0"/>
        <w:strike w:val="0"/>
        <w:color w:val="auto"/>
        <w:sz w:val="24"/>
        <w:szCs w:val="24"/>
        <w:u w:val="none"/>
      </w:rPr>
    </w:lvl>
    <w:lvl w:ilvl="8">
      <w:start w:val="1"/>
      <w:numFmt w:val="bullet"/>
      <w:lvlText w:val=""/>
      <w:lvlJc w:val="left"/>
      <w:pPr>
        <w:ind w:left="3240" w:firstLine="113"/>
      </w:pPr>
      <w:rPr>
        <w:rFonts w:ascii="Symbol" w:hAnsi="Symbol" w:cs="Symbol" w:hint="default"/>
        <w:b w:val="0"/>
        <w:bCs w:val="0"/>
        <w:i w:val="0"/>
        <w:iCs w:val="0"/>
        <w:strike w:val="0"/>
        <w:color w:val="auto"/>
        <w:sz w:val="24"/>
        <w:szCs w:val="24"/>
        <w:u w:val="none"/>
      </w:rPr>
    </w:lvl>
  </w:abstractNum>
  <w:abstractNum w:abstractNumId="1" w15:restartNumberingAfterBreak="0">
    <w:nsid w:val="00000002"/>
    <w:multiLevelType w:val="multilevel"/>
    <w:tmpl w:val="00000002"/>
    <w:lvl w:ilvl="0">
      <w:start w:val="1"/>
      <w:numFmt w:val="decimal"/>
      <w:lvlText w:val="%1."/>
      <w:lvlJc w:val="left"/>
      <w:pPr>
        <w:ind w:left="108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44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80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216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52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88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324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60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960" w:hanging="360"/>
      </w:pPr>
      <w:rPr>
        <w:rFonts w:ascii="Times New Roman" w:hAnsi="Times New Roman" w:cs="Times New Roman"/>
        <w:b w:val="0"/>
        <w:bCs w:val="0"/>
        <w:i w:val="0"/>
        <w:iCs w:val="0"/>
        <w:strike w:val="0"/>
        <w:color w:val="auto"/>
        <w:sz w:val="20"/>
        <w:szCs w:val="20"/>
        <w:u w:val="none"/>
      </w:rPr>
    </w:lvl>
  </w:abstractNum>
  <w:abstractNum w:abstractNumId="2" w15:restartNumberingAfterBreak="0">
    <w:nsid w:val="00000003"/>
    <w:multiLevelType w:val="multilevel"/>
    <w:tmpl w:val="00000003"/>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3" w15:restartNumberingAfterBreak="0">
    <w:nsid w:val="00000004"/>
    <w:multiLevelType w:val="multilevel"/>
    <w:tmpl w:val="00000004"/>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4" w15:restartNumberingAfterBreak="0">
    <w:nsid w:val="00000005"/>
    <w:multiLevelType w:val="multilevel"/>
    <w:tmpl w:val="00000005"/>
    <w:lvl w:ilvl="0">
      <w:start w:val="1"/>
      <w:numFmt w:val="decimal"/>
      <w:lvlText w:val="%1)"/>
      <w:lvlJc w:val="left"/>
      <w:pPr>
        <w:ind w:left="1077"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717"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077"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437"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1797"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157"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517"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2877"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237" w:hanging="360"/>
      </w:pPr>
      <w:rPr>
        <w:rFonts w:ascii="Times New Roman" w:hAnsi="Times New Roman" w:cs="Times New Roman"/>
        <w:b w:val="0"/>
        <w:bCs w:val="0"/>
        <w:i w:val="0"/>
        <w:iCs w:val="0"/>
        <w:strike w:val="0"/>
        <w:color w:val="auto"/>
        <w:sz w:val="20"/>
        <w:szCs w:val="20"/>
        <w:u w:val="none"/>
      </w:rPr>
    </w:lvl>
  </w:abstractNum>
  <w:abstractNum w:abstractNumId="5" w15:restartNumberingAfterBreak="0">
    <w:nsid w:val="00000006"/>
    <w:multiLevelType w:val="multilevel"/>
    <w:tmpl w:val="00000006"/>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6" w15:restartNumberingAfterBreak="0">
    <w:nsid w:val="00000007"/>
    <w:multiLevelType w:val="multilevel"/>
    <w:tmpl w:val="00000007"/>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bCs/>
        <w:i w:val="0"/>
        <w:iCs w:val="0"/>
        <w:strike w:val="0"/>
        <w:color w:val="auto"/>
        <w:sz w:val="20"/>
        <w:szCs w:val="20"/>
        <w:u w:val="single"/>
      </w:rPr>
    </w:lvl>
    <w:lvl w:ilvl="2">
      <w:start w:val="1"/>
      <w:numFmt w:val="decimal"/>
      <w:lvlText w:val="%3)"/>
      <w:lvlJc w:val="left"/>
      <w:pPr>
        <w:ind w:left="1440" w:hanging="360"/>
      </w:pPr>
      <w:rPr>
        <w:rFonts w:ascii="Times New Roman" w:hAnsi="Times New Roman" w:cs="Times New Roman"/>
        <w:b/>
        <w:bCs/>
        <w:i w:val="0"/>
        <w:iCs w:val="0"/>
        <w:strike w:val="0"/>
        <w:color w:val="auto"/>
        <w:sz w:val="20"/>
        <w:szCs w:val="20"/>
        <w:u w:val="single"/>
      </w:rPr>
    </w:lvl>
    <w:lvl w:ilvl="3">
      <w:start w:val="1"/>
      <w:numFmt w:val="decimal"/>
      <w:lvlText w:val="%4)"/>
      <w:lvlJc w:val="left"/>
      <w:pPr>
        <w:ind w:left="1800" w:hanging="360"/>
      </w:pPr>
      <w:rPr>
        <w:rFonts w:ascii="Times New Roman" w:hAnsi="Times New Roman" w:cs="Times New Roman"/>
        <w:b/>
        <w:bCs/>
        <w:i w:val="0"/>
        <w:iCs w:val="0"/>
        <w:strike w:val="0"/>
        <w:color w:val="auto"/>
        <w:sz w:val="20"/>
        <w:szCs w:val="20"/>
        <w:u w:val="single"/>
      </w:rPr>
    </w:lvl>
    <w:lvl w:ilvl="4">
      <w:start w:val="1"/>
      <w:numFmt w:val="decimal"/>
      <w:lvlText w:val="%5)"/>
      <w:lvlJc w:val="left"/>
      <w:pPr>
        <w:ind w:left="2160" w:hanging="360"/>
      </w:pPr>
      <w:rPr>
        <w:rFonts w:ascii="Times New Roman" w:hAnsi="Times New Roman" w:cs="Times New Roman"/>
        <w:b/>
        <w:bCs/>
        <w:i w:val="0"/>
        <w:iCs w:val="0"/>
        <w:strike w:val="0"/>
        <w:color w:val="auto"/>
        <w:sz w:val="20"/>
        <w:szCs w:val="20"/>
        <w:u w:val="single"/>
      </w:rPr>
    </w:lvl>
    <w:lvl w:ilvl="5">
      <w:start w:val="1"/>
      <w:numFmt w:val="decimal"/>
      <w:lvlText w:val="%6)"/>
      <w:lvlJc w:val="left"/>
      <w:pPr>
        <w:ind w:left="2520" w:hanging="360"/>
      </w:pPr>
      <w:rPr>
        <w:rFonts w:ascii="Times New Roman" w:hAnsi="Times New Roman" w:cs="Times New Roman"/>
        <w:b/>
        <w:bCs/>
        <w:i w:val="0"/>
        <w:iCs w:val="0"/>
        <w:strike w:val="0"/>
        <w:color w:val="auto"/>
        <w:sz w:val="20"/>
        <w:szCs w:val="20"/>
        <w:u w:val="single"/>
      </w:rPr>
    </w:lvl>
    <w:lvl w:ilvl="6">
      <w:start w:val="1"/>
      <w:numFmt w:val="decimal"/>
      <w:lvlText w:val="%7)"/>
      <w:lvlJc w:val="left"/>
      <w:pPr>
        <w:ind w:left="2880" w:hanging="360"/>
      </w:pPr>
      <w:rPr>
        <w:rFonts w:ascii="Times New Roman" w:hAnsi="Times New Roman" w:cs="Times New Roman"/>
        <w:b/>
        <w:bCs/>
        <w:i w:val="0"/>
        <w:iCs w:val="0"/>
        <w:strike w:val="0"/>
        <w:color w:val="auto"/>
        <w:sz w:val="20"/>
        <w:szCs w:val="20"/>
        <w:u w:val="single"/>
      </w:rPr>
    </w:lvl>
    <w:lvl w:ilvl="7">
      <w:start w:val="1"/>
      <w:numFmt w:val="decimal"/>
      <w:lvlText w:val="%8)"/>
      <w:lvlJc w:val="left"/>
      <w:pPr>
        <w:ind w:left="3240" w:hanging="360"/>
      </w:pPr>
      <w:rPr>
        <w:rFonts w:ascii="Times New Roman" w:hAnsi="Times New Roman" w:cs="Times New Roman"/>
        <w:b/>
        <w:bCs/>
        <w:i w:val="0"/>
        <w:iCs w:val="0"/>
        <w:strike w:val="0"/>
        <w:color w:val="auto"/>
        <w:sz w:val="20"/>
        <w:szCs w:val="20"/>
        <w:u w:val="single"/>
      </w:rPr>
    </w:lvl>
    <w:lvl w:ilvl="8">
      <w:start w:val="1"/>
      <w:numFmt w:val="decimal"/>
      <w:lvlText w:val="%9)"/>
      <w:lvlJc w:val="left"/>
      <w:pPr>
        <w:ind w:left="3600" w:hanging="360"/>
      </w:pPr>
      <w:rPr>
        <w:rFonts w:ascii="Times New Roman" w:hAnsi="Times New Roman" w:cs="Times New Roman"/>
        <w:b/>
        <w:bCs/>
        <w:i w:val="0"/>
        <w:iCs w:val="0"/>
        <w:strike w:val="0"/>
        <w:color w:val="auto"/>
        <w:sz w:val="20"/>
        <w:szCs w:val="20"/>
        <w:u w:val="single"/>
      </w:rPr>
    </w:lvl>
  </w:abstractNum>
  <w:num w:numId="1">
    <w:abstractNumId w:val="0"/>
  </w:num>
  <w:num w:numId="2">
    <w:abstractNumId w:val="1"/>
  </w:num>
  <w:num w:numId="3">
    <w:abstractNumId w:val="2"/>
  </w:num>
  <w:num w:numId="4">
    <w:abstractNumId w:val="3"/>
  </w:num>
  <w:num w:numId="5">
    <w:abstractNumId w:val="0"/>
    <w:lvlOverride w:ilvl="0">
      <w:lvl w:ilvl="0">
        <w:start w:val="1"/>
        <w:numFmt w:val="bullet"/>
        <w:lvlText w:val=""/>
        <w:lvlJc w:val="left"/>
        <w:pPr>
          <w:ind w:left="473" w:hanging="360"/>
        </w:pPr>
        <w:rPr>
          <w:rFonts w:ascii="Symbol" w:hAnsi="Symbol" w:cs="Symbol" w:hint="default"/>
          <w:b w:val="0"/>
          <w:bCs w:val="0"/>
          <w:i w:val="0"/>
          <w:iCs w:val="0"/>
          <w:strike w:val="0"/>
          <w:color w:val="auto"/>
          <w:sz w:val="20"/>
          <w:szCs w:val="20"/>
          <w:u w:val="none"/>
        </w:rPr>
      </w:lvl>
    </w:lvlOverride>
    <w:lvlOverride w:ilvl="1">
      <w:lvl w:ilvl="1">
        <w:start w:val="1"/>
        <w:numFmt w:val="bullet"/>
        <w:lvlText w:val=""/>
        <w:lvlJc w:val="left"/>
        <w:pPr>
          <w:ind w:left="720" w:firstLine="113"/>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firstLine="113"/>
        </w:pPr>
        <w:rPr>
          <w:rFonts w:ascii="Symbol" w:hAnsi="Symbol" w:cs="Symbol" w:hint="default"/>
          <w:b w:val="0"/>
          <w:bCs w:val="0"/>
          <w:i w:val="0"/>
          <w:iCs w:val="0"/>
          <w:strike w:val="0"/>
          <w:color w:val="auto"/>
          <w:sz w:val="24"/>
          <w:szCs w:val="24"/>
          <w:u w:val="none"/>
        </w:rPr>
      </w:lvl>
    </w:lvlOverride>
    <w:lvlOverride w:ilvl="3">
      <w:lvl w:ilvl="3">
        <w:start w:val="1"/>
        <w:numFmt w:val="bullet"/>
        <w:lvlText w:val=""/>
        <w:lvlJc w:val="left"/>
        <w:pPr>
          <w:ind w:left="1440" w:firstLine="113"/>
        </w:pPr>
        <w:rPr>
          <w:rFonts w:ascii="Symbol" w:hAnsi="Symbol" w:cs="Symbol" w:hint="default"/>
          <w:b w:val="0"/>
          <w:bCs w:val="0"/>
          <w:i w:val="0"/>
          <w:iCs w:val="0"/>
          <w:strike w:val="0"/>
          <w:color w:val="auto"/>
          <w:sz w:val="24"/>
          <w:szCs w:val="24"/>
          <w:u w:val="none"/>
        </w:rPr>
      </w:lvl>
    </w:lvlOverride>
    <w:lvlOverride w:ilvl="4">
      <w:lvl w:ilvl="4">
        <w:start w:val="1"/>
        <w:numFmt w:val="bullet"/>
        <w:lvlText w:val=""/>
        <w:lvlJc w:val="left"/>
        <w:pPr>
          <w:ind w:left="1800" w:firstLine="113"/>
        </w:pPr>
        <w:rPr>
          <w:rFonts w:ascii="Symbol" w:hAnsi="Symbol" w:cs="Symbol" w:hint="default"/>
          <w:b w:val="0"/>
          <w:bCs w:val="0"/>
          <w:i w:val="0"/>
          <w:iCs w:val="0"/>
          <w:strike w:val="0"/>
          <w:color w:val="auto"/>
          <w:sz w:val="24"/>
          <w:szCs w:val="24"/>
          <w:u w:val="none"/>
        </w:rPr>
      </w:lvl>
    </w:lvlOverride>
    <w:lvlOverride w:ilvl="5">
      <w:lvl w:ilvl="5">
        <w:start w:val="1"/>
        <w:numFmt w:val="bullet"/>
        <w:lvlText w:val=""/>
        <w:lvlJc w:val="left"/>
        <w:pPr>
          <w:ind w:left="2160" w:firstLine="113"/>
        </w:pPr>
        <w:rPr>
          <w:rFonts w:ascii="Symbol" w:hAnsi="Symbol" w:cs="Symbol" w:hint="default"/>
          <w:b w:val="0"/>
          <w:bCs w:val="0"/>
          <w:i w:val="0"/>
          <w:iCs w:val="0"/>
          <w:strike w:val="0"/>
          <w:color w:val="auto"/>
          <w:sz w:val="24"/>
          <w:szCs w:val="24"/>
          <w:u w:val="none"/>
        </w:rPr>
      </w:lvl>
    </w:lvlOverride>
    <w:lvlOverride w:ilvl="6">
      <w:lvl w:ilvl="6">
        <w:start w:val="1"/>
        <w:numFmt w:val="bullet"/>
        <w:lvlText w:val=""/>
        <w:lvlJc w:val="left"/>
        <w:pPr>
          <w:ind w:left="2520" w:firstLine="113"/>
        </w:pPr>
        <w:rPr>
          <w:rFonts w:ascii="Symbol" w:hAnsi="Symbol" w:cs="Symbol" w:hint="default"/>
          <w:b w:val="0"/>
          <w:bCs w:val="0"/>
          <w:i w:val="0"/>
          <w:iCs w:val="0"/>
          <w:strike w:val="0"/>
          <w:color w:val="auto"/>
          <w:sz w:val="24"/>
          <w:szCs w:val="24"/>
          <w:u w:val="none"/>
        </w:rPr>
      </w:lvl>
    </w:lvlOverride>
    <w:lvlOverride w:ilvl="7">
      <w:lvl w:ilvl="7">
        <w:start w:val="1"/>
        <w:numFmt w:val="bullet"/>
        <w:lvlText w:val=""/>
        <w:lvlJc w:val="left"/>
        <w:pPr>
          <w:ind w:left="2880" w:firstLine="113"/>
        </w:pPr>
        <w:rPr>
          <w:rFonts w:ascii="Symbol" w:hAnsi="Symbol" w:cs="Symbol" w:hint="default"/>
          <w:b w:val="0"/>
          <w:bCs w:val="0"/>
          <w:i w:val="0"/>
          <w:iCs w:val="0"/>
          <w:strike w:val="0"/>
          <w:color w:val="auto"/>
          <w:sz w:val="24"/>
          <w:szCs w:val="24"/>
          <w:u w:val="none"/>
        </w:rPr>
      </w:lvl>
    </w:lvlOverride>
    <w:lvlOverride w:ilvl="8">
      <w:lvl w:ilvl="8">
        <w:start w:val="1"/>
        <w:numFmt w:val="bullet"/>
        <w:lvlText w:val=""/>
        <w:lvlJc w:val="left"/>
        <w:pPr>
          <w:ind w:left="3240" w:firstLine="113"/>
        </w:pPr>
        <w:rPr>
          <w:rFonts w:ascii="Symbol" w:hAnsi="Symbol" w:cs="Symbol" w:hint="default"/>
          <w:b w:val="0"/>
          <w:bCs w:val="0"/>
          <w:i w:val="0"/>
          <w:iCs w:val="0"/>
          <w:strike w:val="0"/>
          <w:color w:val="auto"/>
          <w:sz w:val="24"/>
          <w:szCs w:val="24"/>
          <w:u w:val="none"/>
        </w:rPr>
      </w:lvl>
    </w:lvlOverride>
  </w:num>
  <w:num w:numId="6">
    <w:abstractNumId w:val="0"/>
    <w:lvlOverride w:ilvl="0">
      <w:lvl w:ilvl="0">
        <w:start w:val="1"/>
        <w:numFmt w:val="bullet"/>
        <w:lvlText w:val=""/>
        <w:lvlJc w:val="left"/>
        <w:pPr>
          <w:ind w:left="360" w:firstLine="113"/>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firstLine="113"/>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firstLine="113"/>
        </w:pPr>
        <w:rPr>
          <w:rFonts w:ascii="Symbol" w:hAnsi="Symbol" w:cs="Symbol" w:hint="default"/>
          <w:b w:val="0"/>
          <w:bCs w:val="0"/>
          <w:i w:val="0"/>
          <w:iCs w:val="0"/>
          <w:strike w:val="0"/>
          <w:color w:val="auto"/>
          <w:sz w:val="24"/>
          <w:szCs w:val="24"/>
          <w:u w:val="none"/>
        </w:rPr>
      </w:lvl>
    </w:lvlOverride>
    <w:lvlOverride w:ilvl="3">
      <w:lvl w:ilvl="3">
        <w:start w:val="1"/>
        <w:numFmt w:val="bullet"/>
        <w:lvlText w:val=""/>
        <w:lvlJc w:val="left"/>
        <w:pPr>
          <w:ind w:left="1440" w:firstLine="113"/>
        </w:pPr>
        <w:rPr>
          <w:rFonts w:ascii="Symbol" w:hAnsi="Symbol" w:cs="Symbol" w:hint="default"/>
          <w:b w:val="0"/>
          <w:bCs w:val="0"/>
          <w:i w:val="0"/>
          <w:iCs w:val="0"/>
          <w:strike w:val="0"/>
          <w:color w:val="auto"/>
          <w:sz w:val="24"/>
          <w:szCs w:val="24"/>
          <w:u w:val="none"/>
        </w:rPr>
      </w:lvl>
    </w:lvlOverride>
    <w:lvlOverride w:ilvl="4">
      <w:lvl w:ilvl="4">
        <w:start w:val="1"/>
        <w:numFmt w:val="bullet"/>
        <w:lvlText w:val=""/>
        <w:lvlJc w:val="left"/>
        <w:pPr>
          <w:ind w:left="1800" w:firstLine="113"/>
        </w:pPr>
        <w:rPr>
          <w:rFonts w:ascii="Symbol" w:hAnsi="Symbol" w:cs="Symbol" w:hint="default"/>
          <w:b w:val="0"/>
          <w:bCs w:val="0"/>
          <w:i w:val="0"/>
          <w:iCs w:val="0"/>
          <w:strike w:val="0"/>
          <w:color w:val="auto"/>
          <w:sz w:val="24"/>
          <w:szCs w:val="24"/>
          <w:u w:val="none"/>
        </w:rPr>
      </w:lvl>
    </w:lvlOverride>
    <w:lvlOverride w:ilvl="5">
      <w:lvl w:ilvl="5">
        <w:start w:val="1"/>
        <w:numFmt w:val="bullet"/>
        <w:lvlText w:val=""/>
        <w:lvlJc w:val="left"/>
        <w:pPr>
          <w:ind w:left="2160" w:firstLine="113"/>
        </w:pPr>
        <w:rPr>
          <w:rFonts w:ascii="Symbol" w:hAnsi="Symbol" w:cs="Symbol" w:hint="default"/>
          <w:b w:val="0"/>
          <w:bCs w:val="0"/>
          <w:i w:val="0"/>
          <w:iCs w:val="0"/>
          <w:strike w:val="0"/>
          <w:color w:val="auto"/>
          <w:sz w:val="24"/>
          <w:szCs w:val="24"/>
          <w:u w:val="none"/>
        </w:rPr>
      </w:lvl>
    </w:lvlOverride>
    <w:lvlOverride w:ilvl="6">
      <w:lvl w:ilvl="6">
        <w:start w:val="1"/>
        <w:numFmt w:val="bullet"/>
        <w:lvlText w:val=""/>
        <w:lvlJc w:val="left"/>
        <w:pPr>
          <w:ind w:left="2520" w:firstLine="113"/>
        </w:pPr>
        <w:rPr>
          <w:rFonts w:ascii="Symbol" w:hAnsi="Symbol" w:cs="Symbol" w:hint="default"/>
          <w:b w:val="0"/>
          <w:bCs w:val="0"/>
          <w:i w:val="0"/>
          <w:iCs w:val="0"/>
          <w:strike w:val="0"/>
          <w:color w:val="auto"/>
          <w:sz w:val="24"/>
          <w:szCs w:val="24"/>
          <w:u w:val="none"/>
        </w:rPr>
      </w:lvl>
    </w:lvlOverride>
    <w:lvlOverride w:ilvl="7">
      <w:lvl w:ilvl="7">
        <w:start w:val="1"/>
        <w:numFmt w:val="bullet"/>
        <w:lvlText w:val=""/>
        <w:lvlJc w:val="left"/>
        <w:pPr>
          <w:ind w:left="2880" w:firstLine="113"/>
        </w:pPr>
        <w:rPr>
          <w:rFonts w:ascii="Symbol" w:hAnsi="Symbol" w:cs="Symbol" w:hint="default"/>
          <w:b w:val="0"/>
          <w:bCs w:val="0"/>
          <w:i w:val="0"/>
          <w:iCs w:val="0"/>
          <w:strike w:val="0"/>
          <w:color w:val="auto"/>
          <w:sz w:val="24"/>
          <w:szCs w:val="24"/>
          <w:u w:val="none"/>
        </w:rPr>
      </w:lvl>
    </w:lvlOverride>
    <w:lvlOverride w:ilvl="8">
      <w:lvl w:ilvl="8">
        <w:start w:val="1"/>
        <w:numFmt w:val="bullet"/>
        <w:lvlText w:val=""/>
        <w:lvlJc w:val="left"/>
        <w:pPr>
          <w:ind w:left="3240" w:firstLine="113"/>
        </w:pPr>
        <w:rPr>
          <w:rFonts w:ascii="Symbol" w:hAnsi="Symbol" w:cs="Symbol" w:hint="default"/>
          <w:b w:val="0"/>
          <w:bCs w:val="0"/>
          <w:i w:val="0"/>
          <w:iCs w:val="0"/>
          <w:strike w:val="0"/>
          <w:color w:val="auto"/>
          <w:sz w:val="24"/>
          <w:szCs w:val="24"/>
          <w:u w:val="none"/>
        </w:rPr>
      </w:lvl>
    </w:lvlOverride>
  </w:num>
  <w:num w:numId="7">
    <w:abstractNumId w:val="4"/>
  </w:num>
  <w:num w:numId="8">
    <w:abstractNumId w:val="4"/>
    <w:lvlOverride w:ilvl="0">
      <w:lvl w:ilvl="0">
        <w:start w:val="1"/>
        <w:numFmt w:val="decimal"/>
        <w:lvlText w:val="%1)"/>
        <w:lvlJc w:val="left"/>
        <w:pPr>
          <w:ind w:left="717" w:hanging="360"/>
        </w:pPr>
        <w:rPr>
          <w:rFonts w:ascii="Times New Roman" w:hAnsi="Times New Roman" w:cs="Times New Roman"/>
          <w:b/>
          <w:bCs/>
          <w:i w:val="0"/>
          <w:iCs w:val="0"/>
          <w:strike w:val="0"/>
          <w:color w:val="auto"/>
          <w:sz w:val="20"/>
          <w:szCs w:val="20"/>
          <w:u w:val="none"/>
        </w:rPr>
      </w:lvl>
    </w:lvlOverride>
    <w:lvlOverride w:ilvl="1">
      <w:lvl w:ilvl="1">
        <w:start w:val="1"/>
        <w:numFmt w:val="decimal"/>
        <w:lvlText w:val="%2)"/>
        <w:lvlJc w:val="left"/>
        <w:pPr>
          <w:ind w:left="717"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decimal"/>
        <w:lvlText w:val="%3)"/>
        <w:lvlJc w:val="left"/>
        <w:pPr>
          <w:ind w:left="1077"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decimal"/>
        <w:lvlText w:val="%4)"/>
        <w:lvlJc w:val="left"/>
        <w:pPr>
          <w:ind w:left="1437"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decimal"/>
        <w:lvlText w:val="%5)"/>
        <w:lvlJc w:val="left"/>
        <w:pPr>
          <w:ind w:left="1797"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decimal"/>
        <w:lvlText w:val="%6)"/>
        <w:lvlJc w:val="left"/>
        <w:pPr>
          <w:ind w:left="2157"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decimal"/>
        <w:lvlText w:val="%7)"/>
        <w:lvlJc w:val="left"/>
        <w:pPr>
          <w:ind w:left="2517"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decimal"/>
        <w:lvlText w:val="%8)"/>
        <w:lvlJc w:val="left"/>
        <w:pPr>
          <w:ind w:left="2877"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decimal"/>
        <w:lvlText w:val="%9)"/>
        <w:lvlJc w:val="left"/>
        <w:pPr>
          <w:ind w:left="3237" w:hanging="360"/>
        </w:pPr>
        <w:rPr>
          <w:rFonts w:ascii="Times New Roman" w:hAnsi="Times New Roman" w:cs="Times New Roman"/>
          <w:b w:val="0"/>
          <w:bCs w:val="0"/>
          <w:i w:val="0"/>
          <w:iCs w:val="0"/>
          <w:strike w:val="0"/>
          <w:color w:val="auto"/>
          <w:sz w:val="20"/>
          <w:szCs w:val="20"/>
          <w:u w:val="none"/>
        </w:rPr>
      </w:lvl>
    </w:lvlOverride>
  </w:num>
  <w:num w:numId="9">
    <w:abstractNumId w:val="4"/>
    <w:lvlOverride w:ilvl="0">
      <w:lvl w:ilvl="0">
        <w:start w:val="1"/>
        <w:numFmt w:val="decimal"/>
        <w:lvlText w:val="%1)"/>
        <w:lvlJc w:val="left"/>
        <w:pPr>
          <w:ind w:left="720" w:hanging="360"/>
        </w:pPr>
        <w:rPr>
          <w:rFonts w:ascii="Calibri" w:hAnsi="Calibri" w:cs="Calibri"/>
          <w:b/>
          <w:bCs/>
          <w:i w:val="0"/>
          <w:iCs w:val="0"/>
          <w:strike w:val="0"/>
          <w:color w:val="auto"/>
          <w:sz w:val="18"/>
          <w:szCs w:val="18"/>
          <w:u w:val="none"/>
        </w:rPr>
      </w:lvl>
    </w:lvlOverride>
    <w:lvlOverride w:ilvl="1">
      <w:lvl w:ilvl="1">
        <w:start w:val="1"/>
        <w:numFmt w:val="decimal"/>
        <w:lvlText w:val="%2)"/>
        <w:lvlJc w:val="left"/>
        <w:pPr>
          <w:ind w:left="717"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decimal"/>
        <w:lvlText w:val="%3)"/>
        <w:lvlJc w:val="left"/>
        <w:pPr>
          <w:ind w:left="1077"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decimal"/>
        <w:lvlText w:val="%4)"/>
        <w:lvlJc w:val="left"/>
        <w:pPr>
          <w:ind w:left="1437"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decimal"/>
        <w:lvlText w:val="%5)"/>
        <w:lvlJc w:val="left"/>
        <w:pPr>
          <w:ind w:left="1797"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decimal"/>
        <w:lvlText w:val="%6)"/>
        <w:lvlJc w:val="left"/>
        <w:pPr>
          <w:ind w:left="2157"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decimal"/>
        <w:lvlText w:val="%7)"/>
        <w:lvlJc w:val="left"/>
        <w:pPr>
          <w:ind w:left="2517"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decimal"/>
        <w:lvlText w:val="%8)"/>
        <w:lvlJc w:val="left"/>
        <w:pPr>
          <w:ind w:left="2877"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decimal"/>
        <w:lvlText w:val="%9)"/>
        <w:lvlJc w:val="left"/>
        <w:pPr>
          <w:ind w:left="3237" w:hanging="360"/>
        </w:pPr>
        <w:rPr>
          <w:rFonts w:ascii="Times New Roman" w:hAnsi="Times New Roman" w:cs="Times New Roman"/>
          <w:b w:val="0"/>
          <w:bCs w:val="0"/>
          <w:i w:val="0"/>
          <w:iCs w:val="0"/>
          <w:strike w:val="0"/>
          <w:color w:val="auto"/>
          <w:sz w:val="20"/>
          <w:szCs w:val="20"/>
          <w:u w:val="none"/>
        </w:rPr>
      </w:lvl>
    </w:lvlOverride>
  </w:num>
  <w:num w:numId="10">
    <w:abstractNumId w:val="4"/>
    <w:lvlOverride w:ilvl="0">
      <w:lvl w:ilvl="0">
        <w:start w:val="1"/>
        <w:numFmt w:val="lowerLetter"/>
        <w:lvlText w:val="%1)"/>
        <w:lvlJc w:val="left"/>
        <w:pPr>
          <w:ind w:left="720" w:hanging="360"/>
        </w:pPr>
        <w:rPr>
          <w:rFonts w:ascii="Calibri" w:hAnsi="Calibri" w:cs="Calibri"/>
          <w:b/>
          <w:bCs/>
          <w:i w:val="0"/>
          <w:iCs w:val="0"/>
          <w:strike w:val="0"/>
          <w:color w:val="auto"/>
          <w:sz w:val="18"/>
          <w:szCs w:val="18"/>
          <w:u w:val="none"/>
        </w:rPr>
      </w:lvl>
    </w:lvlOverride>
    <w:lvlOverride w:ilvl="1">
      <w:lvl w:ilvl="1">
        <w:start w:val="1"/>
        <w:numFmt w:val="decimal"/>
        <w:lvlText w:val="%2)"/>
        <w:lvlJc w:val="left"/>
        <w:pPr>
          <w:ind w:left="717"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decimal"/>
        <w:lvlText w:val="%3)"/>
        <w:lvlJc w:val="left"/>
        <w:pPr>
          <w:ind w:left="1077"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decimal"/>
        <w:lvlText w:val="%4)"/>
        <w:lvlJc w:val="left"/>
        <w:pPr>
          <w:ind w:left="1437"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decimal"/>
        <w:lvlText w:val="%5)"/>
        <w:lvlJc w:val="left"/>
        <w:pPr>
          <w:ind w:left="1797"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decimal"/>
        <w:lvlText w:val="%6)"/>
        <w:lvlJc w:val="left"/>
        <w:pPr>
          <w:ind w:left="2157"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decimal"/>
        <w:lvlText w:val="%7)"/>
        <w:lvlJc w:val="left"/>
        <w:pPr>
          <w:ind w:left="2517"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decimal"/>
        <w:lvlText w:val="%8)"/>
        <w:lvlJc w:val="left"/>
        <w:pPr>
          <w:ind w:left="2877"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decimal"/>
        <w:lvlText w:val="%9)"/>
        <w:lvlJc w:val="left"/>
        <w:pPr>
          <w:ind w:left="3237" w:hanging="360"/>
        </w:pPr>
        <w:rPr>
          <w:rFonts w:ascii="Times New Roman" w:hAnsi="Times New Roman" w:cs="Times New Roman"/>
          <w:b w:val="0"/>
          <w:bCs w:val="0"/>
          <w:i w:val="0"/>
          <w:iCs w:val="0"/>
          <w:strike w:val="0"/>
          <w:color w:val="auto"/>
          <w:sz w:val="20"/>
          <w:szCs w:val="20"/>
          <w:u w:val="none"/>
        </w:rPr>
      </w:lvl>
    </w:lvlOverride>
  </w:num>
  <w:num w:numId="11">
    <w:abstractNumId w:val="4"/>
    <w:lvlOverride w:ilvl="0">
      <w:lvl w:ilvl="0">
        <w:start w:val="1"/>
        <w:numFmt w:val="lowerLetter"/>
        <w:lvlText w:val="%1)"/>
        <w:lvlJc w:val="left"/>
        <w:pPr>
          <w:ind w:left="720" w:hanging="360"/>
        </w:pPr>
        <w:rPr>
          <w:rFonts w:ascii="Times New Roman" w:hAnsi="Times New Roman" w:cs="Times New Roman"/>
          <w:b w:val="0"/>
          <w:bCs w:val="0"/>
          <w:i w:val="0"/>
          <w:iCs w:val="0"/>
          <w:strike w:val="0"/>
          <w:color w:val="auto"/>
          <w:sz w:val="20"/>
          <w:szCs w:val="20"/>
          <w:u w:val="none"/>
        </w:rPr>
      </w:lvl>
    </w:lvlOverride>
    <w:lvlOverride w:ilvl="1">
      <w:lvl w:ilvl="1">
        <w:start w:val="1"/>
        <w:numFmt w:val="decimal"/>
        <w:lvlText w:val="%2)"/>
        <w:lvlJc w:val="left"/>
        <w:pPr>
          <w:ind w:left="717"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decimal"/>
        <w:lvlText w:val="%3)"/>
        <w:lvlJc w:val="left"/>
        <w:pPr>
          <w:ind w:left="1077"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decimal"/>
        <w:lvlText w:val="%4)"/>
        <w:lvlJc w:val="left"/>
        <w:pPr>
          <w:ind w:left="1437"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decimal"/>
        <w:lvlText w:val="%5)"/>
        <w:lvlJc w:val="left"/>
        <w:pPr>
          <w:ind w:left="1797"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decimal"/>
        <w:lvlText w:val="%6)"/>
        <w:lvlJc w:val="left"/>
        <w:pPr>
          <w:ind w:left="2157"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decimal"/>
        <w:lvlText w:val="%7)"/>
        <w:lvlJc w:val="left"/>
        <w:pPr>
          <w:ind w:left="2517"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decimal"/>
        <w:lvlText w:val="%8)"/>
        <w:lvlJc w:val="left"/>
        <w:pPr>
          <w:ind w:left="2877"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decimal"/>
        <w:lvlText w:val="%9)"/>
        <w:lvlJc w:val="left"/>
        <w:pPr>
          <w:ind w:left="3237" w:hanging="360"/>
        </w:pPr>
        <w:rPr>
          <w:rFonts w:ascii="Times New Roman" w:hAnsi="Times New Roman" w:cs="Times New Roman"/>
          <w:b w:val="0"/>
          <w:bCs w:val="0"/>
          <w:i w:val="0"/>
          <w:iCs w:val="0"/>
          <w:strike w:val="0"/>
          <w:color w:val="auto"/>
          <w:sz w:val="20"/>
          <w:szCs w:val="20"/>
          <w:u w:val="none"/>
        </w:rPr>
      </w:lvl>
    </w:lvlOverride>
  </w:num>
  <w:num w:numId="12">
    <w:abstractNumId w:val="5"/>
  </w:num>
  <w:num w:numId="13">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Override>
    <w:lvlOverride w:ilvl="1">
      <w:lvl w:ilvl="1">
        <w:start w:val="1"/>
        <w:numFmt w:val="bullet"/>
        <w:lvlText w:val=""/>
        <w:lvlJc w:val="left"/>
        <w:pPr>
          <w:ind w:left="720" w:firstLine="113"/>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firstLine="113"/>
        </w:pPr>
        <w:rPr>
          <w:rFonts w:ascii="Symbol" w:hAnsi="Symbol" w:cs="Symbol" w:hint="default"/>
          <w:b w:val="0"/>
          <w:bCs w:val="0"/>
          <w:i w:val="0"/>
          <w:iCs w:val="0"/>
          <w:strike w:val="0"/>
          <w:color w:val="auto"/>
          <w:sz w:val="24"/>
          <w:szCs w:val="24"/>
          <w:u w:val="none"/>
        </w:rPr>
      </w:lvl>
    </w:lvlOverride>
    <w:lvlOverride w:ilvl="3">
      <w:lvl w:ilvl="3">
        <w:start w:val="1"/>
        <w:numFmt w:val="bullet"/>
        <w:lvlText w:val=""/>
        <w:lvlJc w:val="left"/>
        <w:pPr>
          <w:ind w:left="1440" w:firstLine="113"/>
        </w:pPr>
        <w:rPr>
          <w:rFonts w:ascii="Symbol" w:hAnsi="Symbol" w:cs="Symbol" w:hint="default"/>
          <w:b w:val="0"/>
          <w:bCs w:val="0"/>
          <w:i w:val="0"/>
          <w:iCs w:val="0"/>
          <w:strike w:val="0"/>
          <w:color w:val="auto"/>
          <w:sz w:val="24"/>
          <w:szCs w:val="24"/>
          <w:u w:val="none"/>
        </w:rPr>
      </w:lvl>
    </w:lvlOverride>
    <w:lvlOverride w:ilvl="4">
      <w:lvl w:ilvl="4">
        <w:start w:val="1"/>
        <w:numFmt w:val="bullet"/>
        <w:lvlText w:val=""/>
        <w:lvlJc w:val="left"/>
        <w:pPr>
          <w:ind w:left="1800" w:firstLine="113"/>
        </w:pPr>
        <w:rPr>
          <w:rFonts w:ascii="Symbol" w:hAnsi="Symbol" w:cs="Symbol" w:hint="default"/>
          <w:b w:val="0"/>
          <w:bCs w:val="0"/>
          <w:i w:val="0"/>
          <w:iCs w:val="0"/>
          <w:strike w:val="0"/>
          <w:color w:val="auto"/>
          <w:sz w:val="24"/>
          <w:szCs w:val="24"/>
          <w:u w:val="none"/>
        </w:rPr>
      </w:lvl>
    </w:lvlOverride>
    <w:lvlOverride w:ilvl="5">
      <w:lvl w:ilvl="5">
        <w:start w:val="1"/>
        <w:numFmt w:val="bullet"/>
        <w:lvlText w:val=""/>
        <w:lvlJc w:val="left"/>
        <w:pPr>
          <w:ind w:left="2160" w:firstLine="113"/>
        </w:pPr>
        <w:rPr>
          <w:rFonts w:ascii="Symbol" w:hAnsi="Symbol" w:cs="Symbol" w:hint="default"/>
          <w:b w:val="0"/>
          <w:bCs w:val="0"/>
          <w:i w:val="0"/>
          <w:iCs w:val="0"/>
          <w:strike w:val="0"/>
          <w:color w:val="auto"/>
          <w:sz w:val="24"/>
          <w:szCs w:val="24"/>
          <w:u w:val="none"/>
        </w:rPr>
      </w:lvl>
    </w:lvlOverride>
    <w:lvlOverride w:ilvl="6">
      <w:lvl w:ilvl="6">
        <w:start w:val="1"/>
        <w:numFmt w:val="bullet"/>
        <w:lvlText w:val=""/>
        <w:lvlJc w:val="left"/>
        <w:pPr>
          <w:ind w:left="2520" w:firstLine="113"/>
        </w:pPr>
        <w:rPr>
          <w:rFonts w:ascii="Symbol" w:hAnsi="Symbol" w:cs="Symbol" w:hint="default"/>
          <w:b w:val="0"/>
          <w:bCs w:val="0"/>
          <w:i w:val="0"/>
          <w:iCs w:val="0"/>
          <w:strike w:val="0"/>
          <w:color w:val="auto"/>
          <w:sz w:val="24"/>
          <w:szCs w:val="24"/>
          <w:u w:val="none"/>
        </w:rPr>
      </w:lvl>
    </w:lvlOverride>
    <w:lvlOverride w:ilvl="7">
      <w:lvl w:ilvl="7">
        <w:start w:val="1"/>
        <w:numFmt w:val="bullet"/>
        <w:lvlText w:val=""/>
        <w:lvlJc w:val="left"/>
        <w:pPr>
          <w:ind w:left="2880" w:firstLine="113"/>
        </w:pPr>
        <w:rPr>
          <w:rFonts w:ascii="Symbol" w:hAnsi="Symbol" w:cs="Symbol" w:hint="default"/>
          <w:b w:val="0"/>
          <w:bCs w:val="0"/>
          <w:i w:val="0"/>
          <w:iCs w:val="0"/>
          <w:strike w:val="0"/>
          <w:color w:val="auto"/>
          <w:sz w:val="24"/>
          <w:szCs w:val="24"/>
          <w:u w:val="none"/>
        </w:rPr>
      </w:lvl>
    </w:lvlOverride>
    <w:lvlOverride w:ilvl="8">
      <w:lvl w:ilvl="8">
        <w:start w:val="1"/>
        <w:numFmt w:val="bullet"/>
        <w:lvlText w:val=""/>
        <w:lvlJc w:val="left"/>
        <w:pPr>
          <w:ind w:left="3240" w:firstLine="113"/>
        </w:pPr>
        <w:rPr>
          <w:rFonts w:ascii="Symbol" w:hAnsi="Symbol" w:cs="Symbol" w:hint="default"/>
          <w:b w:val="0"/>
          <w:bCs w:val="0"/>
          <w:i w:val="0"/>
          <w:iCs w:val="0"/>
          <w:strike w:val="0"/>
          <w:color w:val="auto"/>
          <w:sz w:val="24"/>
          <w:szCs w:val="24"/>
          <w:u w:val="none"/>
        </w:rPr>
      </w:lvl>
    </w:lvlOverride>
  </w:num>
  <w:num w:numId="14">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Override>
    <w:lvlOverride w:ilvl="1">
      <w:lvl w:ilvl="1">
        <w:start w:val="1"/>
        <w:numFmt w:val="bullet"/>
        <w:lvlText w:val=""/>
        <w:lvlJc w:val="left"/>
        <w:pPr>
          <w:ind w:left="720" w:firstLine="113"/>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firstLine="113"/>
        </w:pPr>
        <w:rPr>
          <w:rFonts w:ascii="Symbol" w:hAnsi="Symbol" w:cs="Symbol" w:hint="default"/>
          <w:b w:val="0"/>
          <w:bCs w:val="0"/>
          <w:i w:val="0"/>
          <w:iCs w:val="0"/>
          <w:strike w:val="0"/>
          <w:color w:val="auto"/>
          <w:sz w:val="24"/>
          <w:szCs w:val="24"/>
          <w:u w:val="none"/>
        </w:rPr>
      </w:lvl>
    </w:lvlOverride>
    <w:lvlOverride w:ilvl="3">
      <w:lvl w:ilvl="3">
        <w:start w:val="1"/>
        <w:numFmt w:val="bullet"/>
        <w:lvlText w:val=""/>
        <w:lvlJc w:val="left"/>
        <w:pPr>
          <w:ind w:left="1440" w:firstLine="113"/>
        </w:pPr>
        <w:rPr>
          <w:rFonts w:ascii="Symbol" w:hAnsi="Symbol" w:cs="Symbol" w:hint="default"/>
          <w:b w:val="0"/>
          <w:bCs w:val="0"/>
          <w:i w:val="0"/>
          <w:iCs w:val="0"/>
          <w:strike w:val="0"/>
          <w:color w:val="auto"/>
          <w:sz w:val="24"/>
          <w:szCs w:val="24"/>
          <w:u w:val="none"/>
        </w:rPr>
      </w:lvl>
    </w:lvlOverride>
    <w:lvlOverride w:ilvl="4">
      <w:lvl w:ilvl="4">
        <w:start w:val="1"/>
        <w:numFmt w:val="bullet"/>
        <w:lvlText w:val=""/>
        <w:lvlJc w:val="left"/>
        <w:pPr>
          <w:ind w:left="1800" w:firstLine="113"/>
        </w:pPr>
        <w:rPr>
          <w:rFonts w:ascii="Symbol" w:hAnsi="Symbol" w:cs="Symbol" w:hint="default"/>
          <w:b w:val="0"/>
          <w:bCs w:val="0"/>
          <w:i w:val="0"/>
          <w:iCs w:val="0"/>
          <w:strike w:val="0"/>
          <w:color w:val="auto"/>
          <w:sz w:val="24"/>
          <w:szCs w:val="24"/>
          <w:u w:val="none"/>
        </w:rPr>
      </w:lvl>
    </w:lvlOverride>
    <w:lvlOverride w:ilvl="5">
      <w:lvl w:ilvl="5">
        <w:start w:val="1"/>
        <w:numFmt w:val="bullet"/>
        <w:lvlText w:val=""/>
        <w:lvlJc w:val="left"/>
        <w:pPr>
          <w:ind w:left="2160" w:firstLine="113"/>
        </w:pPr>
        <w:rPr>
          <w:rFonts w:ascii="Symbol" w:hAnsi="Symbol" w:cs="Symbol" w:hint="default"/>
          <w:b w:val="0"/>
          <w:bCs w:val="0"/>
          <w:i w:val="0"/>
          <w:iCs w:val="0"/>
          <w:strike w:val="0"/>
          <w:color w:val="auto"/>
          <w:sz w:val="24"/>
          <w:szCs w:val="24"/>
          <w:u w:val="none"/>
        </w:rPr>
      </w:lvl>
    </w:lvlOverride>
    <w:lvlOverride w:ilvl="6">
      <w:lvl w:ilvl="6">
        <w:start w:val="1"/>
        <w:numFmt w:val="bullet"/>
        <w:lvlText w:val=""/>
        <w:lvlJc w:val="left"/>
        <w:pPr>
          <w:ind w:left="2520" w:firstLine="113"/>
        </w:pPr>
        <w:rPr>
          <w:rFonts w:ascii="Symbol" w:hAnsi="Symbol" w:cs="Symbol" w:hint="default"/>
          <w:b w:val="0"/>
          <w:bCs w:val="0"/>
          <w:i w:val="0"/>
          <w:iCs w:val="0"/>
          <w:strike w:val="0"/>
          <w:color w:val="auto"/>
          <w:sz w:val="24"/>
          <w:szCs w:val="24"/>
          <w:u w:val="none"/>
        </w:rPr>
      </w:lvl>
    </w:lvlOverride>
    <w:lvlOverride w:ilvl="7">
      <w:lvl w:ilvl="7">
        <w:start w:val="1"/>
        <w:numFmt w:val="bullet"/>
        <w:lvlText w:val=""/>
        <w:lvlJc w:val="left"/>
        <w:pPr>
          <w:ind w:left="2880" w:firstLine="113"/>
        </w:pPr>
        <w:rPr>
          <w:rFonts w:ascii="Symbol" w:hAnsi="Symbol" w:cs="Symbol" w:hint="default"/>
          <w:b w:val="0"/>
          <w:bCs w:val="0"/>
          <w:i w:val="0"/>
          <w:iCs w:val="0"/>
          <w:strike w:val="0"/>
          <w:color w:val="auto"/>
          <w:sz w:val="24"/>
          <w:szCs w:val="24"/>
          <w:u w:val="none"/>
        </w:rPr>
      </w:lvl>
    </w:lvlOverride>
    <w:lvlOverride w:ilvl="8">
      <w:lvl w:ilvl="8">
        <w:start w:val="1"/>
        <w:numFmt w:val="bullet"/>
        <w:lvlText w:val=""/>
        <w:lvlJc w:val="left"/>
        <w:pPr>
          <w:ind w:left="3240" w:firstLine="113"/>
        </w:pPr>
        <w:rPr>
          <w:rFonts w:ascii="Symbol" w:hAnsi="Symbol" w:cs="Symbol" w:hint="default"/>
          <w:b w:val="0"/>
          <w:bCs w:val="0"/>
          <w:i w:val="0"/>
          <w:iCs w:val="0"/>
          <w:strike w:val="0"/>
          <w:color w:val="auto"/>
          <w:sz w:val="24"/>
          <w:szCs w:val="24"/>
          <w:u w:val="none"/>
        </w:rPr>
      </w:lvl>
    </w:lvlOverride>
  </w:num>
  <w:num w:numId="15">
    <w:abstractNumId w:val="0"/>
    <w:lvlOverride w:ilvl="0">
      <w:lvl w:ilvl="0">
        <w:start w:val="1"/>
        <w:numFmt w:val="bullet"/>
        <w:lvlText w:val=""/>
        <w:lvlJc w:val="left"/>
        <w:pPr>
          <w:ind w:left="720" w:hanging="360"/>
        </w:pPr>
        <w:rPr>
          <w:rFonts w:ascii="Symbol" w:hAnsi="Symbol" w:cs="Symbol" w:hint="default"/>
          <w:b/>
          <w:bCs/>
          <w:i w:val="0"/>
          <w:iCs w:val="0"/>
          <w:strike w:val="0"/>
          <w:color w:val="auto"/>
          <w:sz w:val="22"/>
          <w:szCs w:val="22"/>
          <w:u w:val="single"/>
        </w:rPr>
      </w:lvl>
    </w:lvlOverride>
    <w:lvlOverride w:ilvl="1">
      <w:lvl w:ilvl="1">
        <w:start w:val="1"/>
        <w:numFmt w:val="bullet"/>
        <w:lvlText w:val=""/>
        <w:lvlJc w:val="left"/>
        <w:pPr>
          <w:ind w:left="720" w:firstLine="113"/>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080" w:firstLine="113"/>
        </w:pPr>
        <w:rPr>
          <w:rFonts w:ascii="Symbol" w:hAnsi="Symbol" w:cs="Symbol" w:hint="default"/>
          <w:b w:val="0"/>
          <w:bCs w:val="0"/>
          <w:i w:val="0"/>
          <w:iCs w:val="0"/>
          <w:strike w:val="0"/>
          <w:color w:val="auto"/>
          <w:sz w:val="24"/>
          <w:szCs w:val="24"/>
          <w:u w:val="none"/>
        </w:rPr>
      </w:lvl>
    </w:lvlOverride>
    <w:lvlOverride w:ilvl="3">
      <w:lvl w:ilvl="3">
        <w:start w:val="1"/>
        <w:numFmt w:val="bullet"/>
        <w:lvlText w:val=""/>
        <w:lvlJc w:val="left"/>
        <w:pPr>
          <w:ind w:left="1440" w:firstLine="113"/>
        </w:pPr>
        <w:rPr>
          <w:rFonts w:ascii="Symbol" w:hAnsi="Symbol" w:cs="Symbol" w:hint="default"/>
          <w:b w:val="0"/>
          <w:bCs w:val="0"/>
          <w:i w:val="0"/>
          <w:iCs w:val="0"/>
          <w:strike w:val="0"/>
          <w:color w:val="auto"/>
          <w:sz w:val="24"/>
          <w:szCs w:val="24"/>
          <w:u w:val="none"/>
        </w:rPr>
      </w:lvl>
    </w:lvlOverride>
    <w:lvlOverride w:ilvl="4">
      <w:lvl w:ilvl="4">
        <w:start w:val="1"/>
        <w:numFmt w:val="bullet"/>
        <w:lvlText w:val=""/>
        <w:lvlJc w:val="left"/>
        <w:pPr>
          <w:ind w:left="1800" w:firstLine="113"/>
        </w:pPr>
        <w:rPr>
          <w:rFonts w:ascii="Symbol" w:hAnsi="Symbol" w:cs="Symbol" w:hint="default"/>
          <w:b w:val="0"/>
          <w:bCs w:val="0"/>
          <w:i w:val="0"/>
          <w:iCs w:val="0"/>
          <w:strike w:val="0"/>
          <w:color w:val="auto"/>
          <w:sz w:val="24"/>
          <w:szCs w:val="24"/>
          <w:u w:val="none"/>
        </w:rPr>
      </w:lvl>
    </w:lvlOverride>
    <w:lvlOverride w:ilvl="5">
      <w:lvl w:ilvl="5">
        <w:start w:val="1"/>
        <w:numFmt w:val="bullet"/>
        <w:lvlText w:val=""/>
        <w:lvlJc w:val="left"/>
        <w:pPr>
          <w:ind w:left="2160" w:firstLine="113"/>
        </w:pPr>
        <w:rPr>
          <w:rFonts w:ascii="Symbol" w:hAnsi="Symbol" w:cs="Symbol" w:hint="default"/>
          <w:b w:val="0"/>
          <w:bCs w:val="0"/>
          <w:i w:val="0"/>
          <w:iCs w:val="0"/>
          <w:strike w:val="0"/>
          <w:color w:val="auto"/>
          <w:sz w:val="24"/>
          <w:szCs w:val="24"/>
          <w:u w:val="none"/>
        </w:rPr>
      </w:lvl>
    </w:lvlOverride>
    <w:lvlOverride w:ilvl="6">
      <w:lvl w:ilvl="6">
        <w:start w:val="1"/>
        <w:numFmt w:val="bullet"/>
        <w:lvlText w:val=""/>
        <w:lvlJc w:val="left"/>
        <w:pPr>
          <w:ind w:left="2520" w:firstLine="113"/>
        </w:pPr>
        <w:rPr>
          <w:rFonts w:ascii="Symbol" w:hAnsi="Symbol" w:cs="Symbol" w:hint="default"/>
          <w:b w:val="0"/>
          <w:bCs w:val="0"/>
          <w:i w:val="0"/>
          <w:iCs w:val="0"/>
          <w:strike w:val="0"/>
          <w:color w:val="auto"/>
          <w:sz w:val="24"/>
          <w:szCs w:val="24"/>
          <w:u w:val="none"/>
        </w:rPr>
      </w:lvl>
    </w:lvlOverride>
    <w:lvlOverride w:ilvl="7">
      <w:lvl w:ilvl="7">
        <w:start w:val="1"/>
        <w:numFmt w:val="bullet"/>
        <w:lvlText w:val=""/>
        <w:lvlJc w:val="left"/>
        <w:pPr>
          <w:ind w:left="2880" w:firstLine="113"/>
        </w:pPr>
        <w:rPr>
          <w:rFonts w:ascii="Symbol" w:hAnsi="Symbol" w:cs="Symbol" w:hint="default"/>
          <w:b w:val="0"/>
          <w:bCs w:val="0"/>
          <w:i w:val="0"/>
          <w:iCs w:val="0"/>
          <w:strike w:val="0"/>
          <w:color w:val="auto"/>
          <w:sz w:val="24"/>
          <w:szCs w:val="24"/>
          <w:u w:val="none"/>
        </w:rPr>
      </w:lvl>
    </w:lvlOverride>
    <w:lvlOverride w:ilvl="8">
      <w:lvl w:ilvl="8">
        <w:start w:val="1"/>
        <w:numFmt w:val="bullet"/>
        <w:lvlText w:val=""/>
        <w:lvlJc w:val="left"/>
        <w:pPr>
          <w:ind w:left="3240" w:firstLine="113"/>
        </w:pPr>
        <w:rPr>
          <w:rFonts w:ascii="Symbol" w:hAnsi="Symbol" w:cs="Symbol" w:hint="default"/>
          <w:b w:val="0"/>
          <w:bCs w:val="0"/>
          <w:i w:val="0"/>
          <w:iCs w:val="0"/>
          <w:strike w:val="0"/>
          <w:color w:val="auto"/>
          <w:sz w:val="24"/>
          <w:szCs w:val="24"/>
          <w:u w:val="none"/>
        </w:r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3B"/>
    <w:rsid w:val="009E52E8"/>
    <w:rsid w:val="00D52F3B"/>
    <w:rsid w:val="00E63C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6C318-CAFF-4E4F-8341-C43B98CC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uiPriority w:val="99"/>
    <w:rsid w:val="00D52F3B"/>
    <w:pPr>
      <w:widowControl w:val="0"/>
      <w:autoSpaceDE w:val="0"/>
      <w:autoSpaceDN w:val="0"/>
      <w:adjustRightInd w:val="0"/>
      <w:ind w:left="0"/>
      <w:jc w:val="left"/>
    </w:pPr>
    <w:rPr>
      <w:rFonts w:ascii="Arial" w:hAnsi="Arial" w:cs="Arial"/>
      <w:sz w:val="24"/>
      <w:szCs w:val="24"/>
    </w:rPr>
  </w:style>
  <w:style w:type="paragraph" w:styleId="Stopka">
    <w:name w:val="footer"/>
    <w:basedOn w:val="Normalny"/>
    <w:link w:val="StopkaZnak"/>
    <w:uiPriority w:val="99"/>
    <w:rsid w:val="00D52F3B"/>
    <w:pPr>
      <w:tabs>
        <w:tab w:val="center" w:pos="4536"/>
        <w:tab w:val="right" w:pos="9072"/>
      </w:tabs>
      <w:autoSpaceDE w:val="0"/>
      <w:autoSpaceDN w:val="0"/>
      <w:adjustRightInd w:val="0"/>
      <w:ind w:left="0"/>
      <w:jc w:val="left"/>
    </w:pPr>
    <w:rPr>
      <w:rFonts w:ascii="Times New Roman" w:hAnsi="Times New Roman" w:cs="Times New Roman"/>
      <w:sz w:val="24"/>
      <w:szCs w:val="24"/>
    </w:rPr>
  </w:style>
  <w:style w:type="character" w:customStyle="1" w:styleId="StopkaZnak">
    <w:name w:val="Stopka Znak"/>
    <w:basedOn w:val="Domylnaczcionkaakapitu"/>
    <w:link w:val="Stopka"/>
    <w:uiPriority w:val="99"/>
    <w:rsid w:val="00D52F3B"/>
    <w:rPr>
      <w:rFonts w:ascii="Times New Roman" w:hAnsi="Times New Roman" w:cs="Times New Roman"/>
      <w:sz w:val="24"/>
      <w:szCs w:val="24"/>
    </w:rPr>
  </w:style>
  <w:style w:type="paragraph" w:styleId="Akapitzlist">
    <w:name w:val="List Paragraph"/>
    <w:basedOn w:val="Normalny"/>
    <w:uiPriority w:val="99"/>
    <w:qFormat/>
    <w:rsid w:val="00D52F3B"/>
    <w:pPr>
      <w:autoSpaceDE w:val="0"/>
      <w:autoSpaceDN w:val="0"/>
      <w:adjustRightInd w:val="0"/>
      <w:ind w:left="720" w:hanging="357"/>
    </w:pPr>
    <w:rPr>
      <w:rFonts w:ascii="Calibri" w:hAnsi="Calibri" w:cs="Calibri"/>
    </w:rPr>
  </w:style>
  <w:style w:type="paragraph" w:styleId="Tekstdymka">
    <w:name w:val="Balloon Text"/>
    <w:basedOn w:val="Normalny"/>
    <w:link w:val="TekstdymkaZnak"/>
    <w:uiPriority w:val="99"/>
    <w:semiHidden/>
    <w:unhideWhenUsed/>
    <w:rsid w:val="00D52F3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2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4170</Words>
  <Characters>25023</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dc:creator>
  <cp:keywords/>
  <dc:description/>
  <cp:lastModifiedBy>Ula</cp:lastModifiedBy>
  <cp:revision>1</cp:revision>
  <cp:lastPrinted>2023-04-13T09:46:00Z</cp:lastPrinted>
  <dcterms:created xsi:type="dcterms:W3CDTF">2023-04-13T09:46:00Z</dcterms:created>
  <dcterms:modified xsi:type="dcterms:W3CDTF">2023-04-13T09:46:00Z</dcterms:modified>
</cp:coreProperties>
</file>