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20" w:before="0" w:after="120"/>
        <w:jc w:val="both"/>
        <w:rPr>
          <w:sz w:val="32"/>
          <w:szCs w:val="32"/>
        </w:rPr>
      </w:pPr>
      <w:r>
        <w:rPr>
          <w:rFonts w:ascii="Calibri" w:hAnsi="Calibri"/>
          <w:sz w:val="32"/>
          <w:szCs w:val="32"/>
        </w:rPr>
        <w:t>Zarządzenie nr 169/23 Wójta Gminy Nowa Ruda z dnia 7 kwietnia 20</w:t>
      </w:r>
      <w:r>
        <w:rPr>
          <w:rFonts w:ascii="Calibri" w:hAnsi="Calibri"/>
          <w:sz w:val="32"/>
          <w:szCs w:val="32"/>
        </w:rPr>
        <w:t>23</w:t>
      </w:r>
      <w:r>
        <w:rPr>
          <w:rFonts w:ascii="Calibri" w:hAnsi="Calibri"/>
          <w:sz w:val="32"/>
          <w:szCs w:val="32"/>
        </w:rPr>
        <w:t xml:space="preserve"> roku zmieniające zarządzenie w sprawie organizacji Głównego Stanowiska Kierowania Wójta Gminy Nowa Ruda w czasie pokoju w razie wewnętrznego lub zewnętrznego zagrożenia bezpieczeństwa narodowego, w tym w razie wystąpienia działań terrorystycznych lub innych szczególnych zdarzeń, a także w czasie wojny.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Na podstawie art. 11 ust. 1 pkt 6 i ust. 4 rozporządzenia Rady Ministrów z dnia 27 kwietnia 2004 r. w sprawie przygotowania systemu kierowania bezpieczeństwem narodowym (Dz. U. z 2004 r., nr 98, poz. 978 z późn.zm.) oraz rozporządzeniem Rady Ministrów z dnia 21 września 2004 r. w sprawie gotowości obronnej (Dz. U. z 2004, nr 219, poz. 2218 późn. zm.) zarządzam, co następuje: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§ 1. W zarządzeniu nr 492/20 z dnia 22 października 2020 roku w sprawie organizacji Głównego Stanowiska Kierowania Wójta Gminy Nowa Ruda w czasie pokoju w razie wewnętrznego lub zewnętrznego zagrożenia bezpieczeństwa narodowego, w tym w razie wystąpienia działań terrorystycznych lub innych szczególnych zdarzeń, a także w czasie wojny, wprowadza się następujące zmiany: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1) § 4 otrzymuje brzmienie: ,,Nadzór nad organizacją i funkcjonowaniem Głównego Stanowiska Kierowania Wójta Gminy Nowa Ruda oraz sprawdzania gotowości do działania powierza się Kierownikowi Referatu Organizacyjnego, Spraw Obywatelskich i Zarządzania Kryzysowego”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2) § 5 ust. 1 otrzymuje brzmienie „osobę odpowiedzialną za sprawy obronne w Urzędzie Gminy Nowa Ruda do aktualizowania dokumentacji przygotowania Głównego Stanowiska Kierowania Wójta Gminy Nowa Ruda na czas pokoju, w razie wewnętrznego lub zewnętrznego zagrożenia bezpieczeństwa narodowego, w tym w razie wystąpienia działań terrorystycznych lub innych szczególnych zdarzeń, a także w czasie wojny.”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3) § 5 ust. 2 otrzymuje brzmienie: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ab/>
        <w:t xml:space="preserve">1. Kierownika Referatu Organizacyjnego, Spraw Obywatelskich i Zarządzania </w:t>
        <w:tab/>
        <w:t>Kryzysowego do: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>a) organizacji przedsięwzięć związanych z  zapewnieniem utrzymania w sprawności stanu technicznego obiektu Głównego Stanowiska Kierowania Wójta Gminy Nowa Ruda na czas pokoju, w razie wewnętrznego lub zewnętrznego zagrożenia bezpieczeństwa narodowego, w tym w razie wystąpienia działań terrorystycznych lub innych szczególnych zdarzeń, a także w czasie wojny,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>b) wyposażenia stanowiska kierowania w urządzenia sanitarne, sprzęt biurowy i kwaterunkowy, niezbędny do pracy,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 xml:space="preserve">c) zapewnienia łączności oraz obiegu informacji wewnątrz Głównego Stanowiska Kierowania oraz z jednostkami współdziałającymi i nadrzędnymi, 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>d) wyposażenie Głównego Stanowiska Kierowania w urządzenia techniczne i sprzęt teleinformatyczny,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>e) ciągłego nadzoru i utrzymania sprawności sprzętu łączności i telefonicznego,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>f) sprawowania nadzoru nad funkcjonowaniem transportu oraz obsługą pojazdów wykorzystanych na potrzeby Głównego Stanowiska Kierowania,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 xml:space="preserve">g) organizacji zaopatrywania w paliwo i materiały eksploatacyjne do w/w pojazdów, 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>h) organizacji zabezpieczenia medycznego stanu osobowego Głównego Stanowiska Kierowania,</w:t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alibri" w:hAnsi="Calibri"/>
        </w:rPr>
        <w:t xml:space="preserve">i) organizacji żywienia i zaopatrzenia stanu osobowego Głównego Stanowiska Kierowania w artykuły codziennego użytku. </w:t>
      </w:r>
    </w:p>
    <w:p>
      <w:pPr>
        <w:pStyle w:val="Normal"/>
        <w:tabs>
          <w:tab w:val="clear" w:pos="708"/>
          <w:tab w:val="left" w:pos="396" w:leader="none"/>
        </w:tabs>
        <w:spacing w:lineRule="auto" w:line="360"/>
        <w:ind w:hanging="0"/>
        <w:jc w:val="left"/>
        <w:rPr/>
      </w:pPr>
      <w:r>
        <w:rPr>
          <w:rFonts w:ascii="Calibri" w:hAnsi="Calibri"/>
        </w:rPr>
        <w:t>§ 2. Wykonanie zarządzenia powierza się kierownikowi Referatu Organizacyjnego, Spraw Obywatelskich i Zarządzania Kryzysowego.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§ 3. Zarządzenie wchodzi w życie z dniem podpisania. 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right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sz w:val="23"/>
        </w:rPr>
        <w:t xml:space="preserve">/Z up. Wójta Anna Zawiślak - Zastępca Wójta/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paragraph" w:styleId="Nagwek3">
    <w:name w:val="Heading 3"/>
    <w:basedOn w:val="Nagwek1"/>
    <w:next w:val="Treteks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</w:rPr>
  </w:style>
  <w:style w:type="character" w:styleId="DefaultParagraphFont" w:customStyle="1">
    <w:name w:val="Default Paragraph Font"/>
    <w:qFormat/>
    <w:rPr/>
  </w:style>
  <w:style w:type="character" w:styleId="TytuZnak" w:customStyle="1">
    <w:name w:val="Tytuł Znak"/>
    <w:basedOn w:val="DefaultParagraphFont"/>
    <w:qFormat/>
    <w:rPr>
      <w:rFonts w:ascii="Arial" w:hAnsi="Arial" w:eastAsia="Times New Roman" w:cs="Times New Roman"/>
      <w:sz w:val="32"/>
      <w:szCs w:val="24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treci" w:customStyle="1">
    <w:name w:val="Tekst treści_"/>
    <w:basedOn w:val="DefaultParagraphFont"/>
    <w:qFormat/>
    <w:rPr>
      <w:rFonts w:ascii="Times New Roman" w:hAnsi="Times New Roman" w:cs="Times New Roman"/>
      <w:sz w:val="23"/>
      <w:szCs w:val="23"/>
    </w:rPr>
  </w:style>
  <w:style w:type="character" w:styleId="Teksttreci1" w:customStyle="1">
    <w:name w:val="Tekst treści"/>
    <w:basedOn w:val="Teksttreci"/>
    <w:qFormat/>
    <w:rPr>
      <w:rFonts w:ascii="Times New Roman" w:hAnsi="Times New Roman" w:cs="Times New Roman"/>
      <w:sz w:val="23"/>
      <w:szCs w:val="23"/>
    </w:rPr>
  </w:style>
  <w:style w:type="character" w:styleId="Znakinumeracji" w:customStyle="1">
    <w:name w:val="Znaki numeracji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rmalWeb" w:customStyle="1">
    <w:name w:val="Normal (Web)"/>
    <w:basedOn w:val="Normal"/>
    <w:qFormat/>
    <w:pPr>
      <w:spacing w:before="280" w:after="280"/>
    </w:pPr>
    <w:rPr/>
  </w:style>
  <w:style w:type="paragraph" w:styleId="Tytu">
    <w:name w:val="Title"/>
    <w:basedOn w:val="Normal"/>
    <w:next w:val="Podtytu"/>
    <w:qFormat/>
    <w:pPr>
      <w:suppressAutoHyphens w:val="false"/>
      <w:jc w:val="center"/>
    </w:pPr>
    <w:rPr>
      <w:rFonts w:ascii="Arial" w:hAnsi="Arial"/>
      <w:b/>
      <w:bCs/>
      <w:sz w:val="32"/>
      <w:szCs w:val="36"/>
      <w:lang w:eastAsia="en-US"/>
    </w:rPr>
  </w:style>
  <w:style w:type="paragraph" w:styleId="Podtytu">
    <w:name w:val="Subtitle"/>
    <w:basedOn w:val="Nagwek1"/>
    <w:next w:val="Tretekstu"/>
    <w:qFormat/>
    <w:pPr>
      <w:jc w:val="center"/>
    </w:pPr>
    <w:rPr>
      <w:i/>
      <w:iCs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LibreOffice/7.1.4.2$Windows_X86_64 LibreOffice_project/a529a4fab45b75fefc5b6226684193eb000654f6</Application>
  <AppVersion>15.0000</AppVersion>
  <Pages>2</Pages>
  <Words>451</Words>
  <Characters>2893</Characters>
  <CharactersWithSpaces>3343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2023-04-07T10:27:00Z</dcterms:created>
  <dc:creator>Dagmara</dc:creator>
  <dc:description/>
  <dc:language>pl-PL</dc:language>
  <cp:lastModifiedBy/>
  <cp:lastPrinted>2023-04-11T07:50:17Z</cp:lastPrinted>
  <dcterms:modified xsi:type="dcterms:W3CDTF">2023-04-11T14:49:29Z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