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718D8850" w:rsidR="004E1EA6" w:rsidRPr="001317F4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Nr </w:t>
      </w:r>
      <w:r w:rsidR="00AE7B9E">
        <w:rPr>
          <w:rFonts w:ascii="Calibri" w:hAnsi="Calibri" w:cs="Calibri"/>
          <w:b/>
          <w:bCs/>
          <w:color w:val="000000" w:themeColor="text1"/>
          <w:sz w:val="28"/>
          <w:szCs w:val="28"/>
        </w:rPr>
        <w:t>106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="00FE2976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8B69FE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FE2976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AE7B9E">
        <w:rPr>
          <w:rFonts w:ascii="Calibri" w:hAnsi="Calibri" w:cs="Calibri"/>
          <w:b/>
          <w:bCs/>
          <w:color w:val="000000" w:themeColor="text1"/>
          <w:sz w:val="28"/>
          <w:szCs w:val="28"/>
        </w:rPr>
        <w:t>08</w:t>
      </w:r>
      <w:r w:rsidR="00FF62E5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marca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3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roku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w sprawie przeznaczenia do wydzierżawienia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i zawarcia kolejnej umowy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oraz ogłoszenia wykazu nieruchomości stanowiących własność Gminy Nowa Ruda i</w:t>
      </w:r>
      <w:r w:rsidR="008B69FE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ustalenia wysokości stawki czynszu dzierżawnego</w:t>
      </w:r>
    </w:p>
    <w:p w14:paraId="2A28320A" w14:textId="10A5410D" w:rsidR="00611B40" w:rsidRPr="001317F4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(Dz. U. z</w:t>
      </w:r>
      <w:r w:rsidR="00FF62E5" w:rsidRPr="001317F4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2B1E25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 r. poz. </w:t>
      </w:r>
      <w:r w:rsidR="002B1E25">
        <w:rPr>
          <w:rFonts w:ascii="Calibri" w:hAnsi="Calibri" w:cs="Calibri"/>
          <w:color w:val="000000" w:themeColor="text1"/>
          <w:sz w:val="24"/>
          <w:szCs w:val="24"/>
        </w:rPr>
        <w:t>40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</w:t>
      </w:r>
      <w:r w:rsidR="00E16B22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(Dz. U. z 202</w:t>
      </w:r>
      <w:r w:rsidR="002B1E25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2B1E25">
        <w:rPr>
          <w:rFonts w:asciiTheme="minorHAnsi" w:hAnsiTheme="minorHAnsi" w:cstheme="minorHAnsi"/>
          <w:color w:val="000000" w:themeColor="text1"/>
          <w:sz w:val="24"/>
          <w:szCs w:val="24"/>
        </w:rPr>
        <w:t>344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§ 5 ust. 1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, § 20 ust. 2 pkt 8, ust. 5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uchwały Nr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</w:t>
      </w:r>
      <w:r w:rsidR="00B1102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dnia 29</w:t>
      </w:r>
      <w:r w:rsidR="006B4C0E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FF62E5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(Dolno. z 2013 r.</w:t>
      </w:r>
      <w:r w:rsidR="008300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1851 z późn. zm.) </w:t>
      </w:r>
      <w:r w:rsidR="00AC56A3"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</w:t>
      </w:r>
      <w:r w:rsidR="00AC56A3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</w:t>
      </w:r>
      <w:r w:rsidR="006B4C0E"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3FCA038F" w:rsidR="00611B40" w:rsidRPr="001317F4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Przeznacza się do wydzierżawienia w trybie bezprzetargowym na rzecz wnioskodawcy </w:t>
      </w:r>
      <w:r w:rsidR="002F090B" w:rsidRPr="001317F4">
        <w:rPr>
          <w:rFonts w:cs="Calibri"/>
          <w:color w:val="000000" w:themeColor="text1"/>
          <w:sz w:val="24"/>
          <w:szCs w:val="24"/>
        </w:rPr>
        <w:t xml:space="preserve">na czas </w:t>
      </w:r>
      <w:r w:rsidR="00F07EEC" w:rsidRPr="001317F4">
        <w:rPr>
          <w:rFonts w:cs="Calibri"/>
          <w:color w:val="000000" w:themeColor="text1"/>
          <w:sz w:val="24"/>
          <w:szCs w:val="24"/>
        </w:rPr>
        <w:t>nie</w:t>
      </w:r>
      <w:r w:rsidR="002F090B" w:rsidRPr="001317F4">
        <w:rPr>
          <w:rFonts w:cs="Calibri"/>
          <w:color w:val="000000" w:themeColor="text1"/>
          <w:sz w:val="24"/>
          <w:szCs w:val="24"/>
        </w:rPr>
        <w:t xml:space="preserve">oznaczony </w:t>
      </w:r>
      <w:r w:rsidRPr="001317F4">
        <w:rPr>
          <w:rFonts w:cs="Calibri"/>
          <w:color w:val="000000" w:themeColor="text1"/>
          <w:sz w:val="24"/>
          <w:szCs w:val="24"/>
        </w:rPr>
        <w:t xml:space="preserve">nieruchomość gruntową </w:t>
      </w:r>
      <w:r w:rsidR="00C81907" w:rsidRPr="001317F4">
        <w:rPr>
          <w:rFonts w:cs="Calibri"/>
          <w:color w:val="000000" w:themeColor="text1"/>
          <w:sz w:val="24"/>
          <w:szCs w:val="24"/>
        </w:rPr>
        <w:t xml:space="preserve">niezabudowaną </w:t>
      </w:r>
      <w:r w:rsidRPr="001317F4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602051">
        <w:rPr>
          <w:rFonts w:cs="Calibri"/>
          <w:color w:val="000000" w:themeColor="text1"/>
          <w:sz w:val="24"/>
          <w:szCs w:val="24"/>
        </w:rPr>
        <w:t>300</w:t>
      </w:r>
      <w:r w:rsidRPr="001317F4">
        <w:rPr>
          <w:rFonts w:cs="Calibri"/>
          <w:color w:val="000000" w:themeColor="text1"/>
          <w:sz w:val="24"/>
          <w:szCs w:val="24"/>
        </w:rPr>
        <w:t>,00 m</w:t>
      </w:r>
      <w:r w:rsidRPr="001317F4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1317F4">
        <w:rPr>
          <w:rFonts w:cs="Calibri"/>
          <w:color w:val="000000" w:themeColor="text1"/>
          <w:sz w:val="24"/>
          <w:szCs w:val="24"/>
        </w:rPr>
        <w:t>, położoną w granicach</w:t>
      </w:r>
      <w:r w:rsidR="00047C80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F07EEC" w:rsidRPr="001317F4">
        <w:rPr>
          <w:rFonts w:cs="Calibri"/>
          <w:color w:val="000000" w:themeColor="text1"/>
          <w:sz w:val="24"/>
          <w:szCs w:val="24"/>
        </w:rPr>
        <w:t xml:space="preserve">części </w:t>
      </w:r>
      <w:r w:rsidRPr="001317F4">
        <w:rPr>
          <w:rFonts w:cs="Calibri"/>
          <w:color w:val="000000" w:themeColor="text1"/>
          <w:sz w:val="24"/>
          <w:szCs w:val="24"/>
        </w:rPr>
        <w:t>dział</w:t>
      </w:r>
      <w:r w:rsidR="00C06066">
        <w:rPr>
          <w:rFonts w:cs="Calibri"/>
          <w:color w:val="000000" w:themeColor="text1"/>
          <w:sz w:val="24"/>
          <w:szCs w:val="24"/>
        </w:rPr>
        <w:t xml:space="preserve">ki </w:t>
      </w:r>
      <w:r w:rsidRPr="001317F4">
        <w:rPr>
          <w:rFonts w:cs="Calibri"/>
          <w:color w:val="000000" w:themeColor="text1"/>
          <w:sz w:val="24"/>
          <w:szCs w:val="24"/>
        </w:rPr>
        <w:t>oznaczon</w:t>
      </w:r>
      <w:r w:rsidR="00C06066">
        <w:rPr>
          <w:rFonts w:cs="Calibri"/>
          <w:color w:val="000000" w:themeColor="text1"/>
          <w:sz w:val="24"/>
          <w:szCs w:val="24"/>
        </w:rPr>
        <w:t>ej</w:t>
      </w:r>
      <w:r w:rsidR="00A17D99">
        <w:rPr>
          <w:rFonts w:cs="Calibri"/>
          <w:color w:val="000000" w:themeColor="text1"/>
          <w:sz w:val="24"/>
          <w:szCs w:val="24"/>
        </w:rPr>
        <w:t xml:space="preserve"> </w:t>
      </w:r>
      <w:r w:rsidRPr="001317F4">
        <w:rPr>
          <w:rFonts w:cs="Calibri"/>
          <w:color w:val="000000" w:themeColor="text1"/>
          <w:sz w:val="24"/>
          <w:szCs w:val="24"/>
        </w:rPr>
        <w:t>numer</w:t>
      </w:r>
      <w:r w:rsidR="00C06066">
        <w:rPr>
          <w:rFonts w:cs="Calibri"/>
          <w:color w:val="000000" w:themeColor="text1"/>
          <w:sz w:val="24"/>
          <w:szCs w:val="24"/>
        </w:rPr>
        <w:t>e</w:t>
      </w:r>
      <w:r w:rsidR="00A17D99">
        <w:rPr>
          <w:rFonts w:cs="Calibri"/>
          <w:color w:val="000000" w:themeColor="text1"/>
          <w:sz w:val="24"/>
          <w:szCs w:val="24"/>
        </w:rPr>
        <w:t>m</w:t>
      </w:r>
      <w:r w:rsidRPr="001317F4">
        <w:rPr>
          <w:rFonts w:cs="Calibri"/>
          <w:color w:val="000000" w:themeColor="text1"/>
          <w:sz w:val="24"/>
          <w:szCs w:val="24"/>
        </w:rPr>
        <w:t xml:space="preserve"> ewidencyjnym</w:t>
      </w:r>
      <w:r w:rsidR="008A3EE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602051">
        <w:rPr>
          <w:rFonts w:cs="Calibri"/>
          <w:color w:val="000000" w:themeColor="text1"/>
          <w:sz w:val="24"/>
          <w:szCs w:val="24"/>
        </w:rPr>
        <w:t>31/3</w:t>
      </w:r>
      <w:r w:rsidRPr="001317F4">
        <w:rPr>
          <w:rFonts w:cs="Calibri"/>
          <w:color w:val="000000" w:themeColor="text1"/>
          <w:sz w:val="24"/>
          <w:szCs w:val="24"/>
        </w:rPr>
        <w:t xml:space="preserve"> obręb </w:t>
      </w:r>
      <w:r w:rsidR="00602051">
        <w:rPr>
          <w:rFonts w:cs="Calibri"/>
          <w:color w:val="000000" w:themeColor="text1"/>
          <w:sz w:val="24"/>
          <w:szCs w:val="24"/>
        </w:rPr>
        <w:t>Ludwikowice</w:t>
      </w:r>
      <w:r w:rsidRPr="001317F4">
        <w:rPr>
          <w:rFonts w:cs="Calibri"/>
          <w:color w:val="000000" w:themeColor="text1"/>
          <w:sz w:val="24"/>
          <w:szCs w:val="24"/>
        </w:rPr>
        <w:t>, określoną szczegółowo w</w:t>
      </w:r>
      <w:r w:rsidR="00420AFA" w:rsidRPr="001317F4">
        <w:rPr>
          <w:rFonts w:cs="Calibri"/>
          <w:color w:val="000000" w:themeColor="text1"/>
          <w:sz w:val="24"/>
          <w:szCs w:val="24"/>
        </w:rPr>
        <w:t> </w:t>
      </w:r>
      <w:r w:rsidRPr="001317F4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6E739853" w:rsidR="00611B40" w:rsidRPr="001317F4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Nieruchomość stanowiącą własność Gminy Nowa Ruda przeznacza się do wydzierżawienia na cele związane z prowadzeniem ogrodu przydomowego, od </w:t>
      </w:r>
      <w:r w:rsidR="00830011">
        <w:rPr>
          <w:rFonts w:cs="Calibri"/>
          <w:color w:val="000000" w:themeColor="text1"/>
          <w:sz w:val="24"/>
          <w:szCs w:val="24"/>
        </w:rPr>
        <w:t>01.04.2023 r.</w:t>
      </w:r>
      <w:r w:rsidR="00E1508A" w:rsidRPr="001317F4">
        <w:rPr>
          <w:rFonts w:cs="Calibri"/>
          <w:color w:val="000000" w:themeColor="text1"/>
          <w:sz w:val="24"/>
          <w:szCs w:val="24"/>
        </w:rPr>
        <w:t xml:space="preserve"> na czas nieoznaczony.</w:t>
      </w:r>
    </w:p>
    <w:p w14:paraId="25520276" w14:textId="4A3E7F47" w:rsidR="00E161AE" w:rsidRPr="001317F4" w:rsidRDefault="002D596C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Wysokość 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czynszu dzierżawnego za nieruchomość opisaną w ust. 1 ustala się w </w:t>
      </w:r>
      <w:r w:rsidR="00CF0E29">
        <w:rPr>
          <w:rFonts w:cs="Calibri"/>
          <w:color w:val="000000" w:themeColor="text1"/>
          <w:sz w:val="24"/>
          <w:szCs w:val="24"/>
        </w:rPr>
        <w:t>kwocie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602051">
        <w:rPr>
          <w:rFonts w:cs="Calibri"/>
          <w:color w:val="000000" w:themeColor="text1"/>
          <w:sz w:val="24"/>
          <w:szCs w:val="24"/>
        </w:rPr>
        <w:t>25,30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 zł netto + 23% podatku VAT w kwocie </w:t>
      </w:r>
      <w:r w:rsidR="00602051">
        <w:rPr>
          <w:rFonts w:cs="Calibri"/>
          <w:color w:val="000000" w:themeColor="text1"/>
          <w:sz w:val="24"/>
          <w:szCs w:val="24"/>
        </w:rPr>
        <w:t>5,82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zł, tj. </w:t>
      </w:r>
      <w:r w:rsidR="00602051">
        <w:rPr>
          <w:rFonts w:cs="Calibri"/>
          <w:color w:val="000000" w:themeColor="text1"/>
          <w:sz w:val="24"/>
          <w:szCs w:val="24"/>
        </w:rPr>
        <w:t>31,12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zł brutto</w:t>
      </w:r>
      <w:r w:rsidR="000E7A9B">
        <w:rPr>
          <w:rFonts w:cs="Calibri"/>
          <w:color w:val="000000" w:themeColor="text1"/>
          <w:sz w:val="24"/>
          <w:szCs w:val="24"/>
        </w:rPr>
        <w:t>.</w:t>
      </w:r>
    </w:p>
    <w:p w14:paraId="60EE9535" w14:textId="398B052B" w:rsidR="0095212E" w:rsidRPr="001317F4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1317F4">
        <w:rPr>
          <w:rFonts w:cs="Calibri"/>
          <w:color w:val="000000" w:themeColor="text1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1317F4">
        <w:rPr>
          <w:rFonts w:cs="Calibri"/>
          <w:color w:val="000000" w:themeColor="text1"/>
          <w:sz w:val="24"/>
          <w:szCs w:val="24"/>
        </w:rPr>
        <w:t> </w:t>
      </w:r>
      <w:r w:rsidRPr="001317F4">
        <w:rPr>
          <w:rFonts w:cs="Calibri"/>
          <w:color w:val="000000" w:themeColor="text1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49385243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602051">
        <w:rPr>
          <w:rFonts w:cs="Calibri"/>
          <w:color w:val="000000" w:themeColor="text1"/>
          <w:sz w:val="24"/>
          <w:szCs w:val="24"/>
        </w:rPr>
        <w:lastRenderedPageBreak/>
        <w:t>Ludwikwoice</w:t>
      </w:r>
      <w:r w:rsidRPr="001317F4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19E260C8" w14:textId="63574539" w:rsidR="005E520D" w:rsidRPr="00AE7B9E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AE7B9E">
        <w:rPr>
          <w:rFonts w:cs="Calibri"/>
          <w:sz w:val="24"/>
          <w:szCs w:val="24"/>
        </w:rPr>
        <w:tab/>
        <w:t>/</w:t>
      </w:r>
      <w:r w:rsidR="000D0721" w:rsidRPr="00AE7B9E">
        <w:rPr>
          <w:rFonts w:cs="Calibri"/>
          <w:sz w:val="24"/>
          <w:szCs w:val="24"/>
        </w:rPr>
        <w:t>Z up. Wójta – Anna Zawiślak – Zastępca Wójta</w:t>
      </w:r>
      <w:r w:rsidRPr="00AE7B9E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AE7B9E" w:rsidRDefault="005E520D">
      <w:pPr>
        <w:suppressAutoHyphens w:val="0"/>
      </w:pPr>
      <w:r w:rsidRPr="00AE7B9E">
        <w:br w:type="page"/>
      </w:r>
    </w:p>
    <w:p w14:paraId="0E1A33C7" w14:textId="5AE05DF1" w:rsidR="00D94BC2" w:rsidRPr="001317F4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8"/>
          <w:szCs w:val="28"/>
        </w:rPr>
      </w:pPr>
      <w:r w:rsidRPr="001317F4">
        <w:rPr>
          <w:rFonts w:cs="Calibri"/>
          <w:b/>
          <w:bCs/>
          <w:color w:val="000000" w:themeColor="text1"/>
          <w:sz w:val="28"/>
          <w:szCs w:val="28"/>
        </w:rPr>
        <w:lastRenderedPageBreak/>
        <w:t xml:space="preserve">Załącznik do Zarządzenia 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br/>
        <w:t xml:space="preserve">Nr </w:t>
      </w:r>
      <w:r w:rsidR="00AE7B9E">
        <w:rPr>
          <w:rFonts w:cs="Calibri"/>
          <w:b/>
          <w:bCs/>
          <w:color w:val="000000" w:themeColor="text1"/>
          <w:sz w:val="28"/>
          <w:szCs w:val="28"/>
        </w:rPr>
        <w:t>106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>/2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Wójta Gminy Nowa Ruda 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br/>
        <w:t xml:space="preserve">z dnia </w:t>
      </w:r>
      <w:r w:rsidR="00AE7B9E">
        <w:rPr>
          <w:rFonts w:cs="Calibri"/>
          <w:b/>
          <w:bCs/>
          <w:color w:val="000000" w:themeColor="text1"/>
          <w:sz w:val="28"/>
          <w:szCs w:val="28"/>
        </w:rPr>
        <w:t>08</w:t>
      </w:r>
      <w:r w:rsidR="007503DE"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marca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202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roku</w:t>
      </w:r>
    </w:p>
    <w:p w14:paraId="40A7D3DF" w14:textId="1E411743" w:rsidR="00E25EED" w:rsidRPr="001317F4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1317F4">
        <w:rPr>
          <w:rFonts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1317F4">
        <w:rPr>
          <w:rFonts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1317F4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1317F4">
        <w:rPr>
          <w:b/>
          <w:bCs/>
          <w:color w:val="000000" w:themeColor="text1"/>
          <w:sz w:val="24"/>
          <w:szCs w:val="24"/>
        </w:rPr>
        <w:t>:</w:t>
      </w:r>
    </w:p>
    <w:p w14:paraId="5E1F98F4" w14:textId="4D8DD991" w:rsidR="00922F5D" w:rsidRPr="001317F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w</w:t>
      </w:r>
      <w:r w:rsidR="006E3347" w:rsidRPr="001317F4">
        <w:rPr>
          <w:color w:val="000000" w:themeColor="text1"/>
          <w:sz w:val="24"/>
          <w:szCs w:val="24"/>
        </w:rPr>
        <w:t>edłu</w:t>
      </w:r>
      <w:r w:rsidRPr="001317F4">
        <w:rPr>
          <w:color w:val="000000" w:themeColor="text1"/>
          <w:sz w:val="24"/>
          <w:szCs w:val="24"/>
        </w:rPr>
        <w:t xml:space="preserve">g </w:t>
      </w:r>
      <w:r w:rsidR="006E3347" w:rsidRPr="001317F4">
        <w:rPr>
          <w:color w:val="000000" w:themeColor="text1"/>
          <w:sz w:val="24"/>
          <w:szCs w:val="24"/>
        </w:rPr>
        <w:t>księgi wieczystej</w:t>
      </w:r>
      <w:r w:rsidRPr="001317F4">
        <w:rPr>
          <w:color w:val="000000" w:themeColor="text1"/>
          <w:sz w:val="24"/>
          <w:szCs w:val="24"/>
        </w:rPr>
        <w:t>:</w:t>
      </w:r>
      <w:r w:rsidR="009A1B9E" w:rsidRPr="001317F4">
        <w:rPr>
          <w:color w:val="000000" w:themeColor="text1"/>
          <w:sz w:val="24"/>
          <w:szCs w:val="24"/>
        </w:rPr>
        <w:t xml:space="preserve"> </w:t>
      </w:r>
      <w:r w:rsidR="00602051">
        <w:rPr>
          <w:color w:val="000000" w:themeColor="text1"/>
        </w:rPr>
        <w:t>SW2K/00027861/4</w:t>
      </w:r>
    </w:p>
    <w:p w14:paraId="28C44CC1" w14:textId="04FE9E85" w:rsidR="00611B40" w:rsidRPr="001317F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w</w:t>
      </w:r>
      <w:r w:rsidR="006E3347" w:rsidRPr="001317F4">
        <w:rPr>
          <w:color w:val="000000" w:themeColor="text1"/>
          <w:sz w:val="24"/>
          <w:szCs w:val="24"/>
        </w:rPr>
        <w:t>edług</w:t>
      </w:r>
      <w:r w:rsidRPr="001317F4">
        <w:rPr>
          <w:color w:val="000000" w:themeColor="text1"/>
          <w:sz w:val="24"/>
          <w:szCs w:val="24"/>
        </w:rPr>
        <w:t xml:space="preserve"> </w:t>
      </w:r>
      <w:r w:rsidR="006E3347" w:rsidRPr="001317F4">
        <w:rPr>
          <w:color w:val="000000" w:themeColor="text1"/>
          <w:sz w:val="24"/>
          <w:szCs w:val="24"/>
        </w:rPr>
        <w:t>katastru nieruchomości</w:t>
      </w:r>
      <w:r w:rsidRPr="001317F4">
        <w:rPr>
          <w:color w:val="000000" w:themeColor="text1"/>
          <w:sz w:val="24"/>
          <w:szCs w:val="24"/>
        </w:rPr>
        <w:t>:</w:t>
      </w:r>
      <w:r w:rsidR="007503DE" w:rsidRPr="001317F4">
        <w:rPr>
          <w:color w:val="000000" w:themeColor="text1"/>
          <w:sz w:val="24"/>
          <w:szCs w:val="24"/>
        </w:rPr>
        <w:t xml:space="preserve"> cz.</w:t>
      </w:r>
      <w:r w:rsidR="004D1ABB" w:rsidRPr="001317F4">
        <w:rPr>
          <w:color w:val="000000" w:themeColor="text1"/>
          <w:sz w:val="24"/>
          <w:szCs w:val="24"/>
        </w:rPr>
        <w:t xml:space="preserve"> </w:t>
      </w:r>
      <w:r w:rsidR="00234ED5" w:rsidRPr="001317F4">
        <w:rPr>
          <w:color w:val="000000" w:themeColor="text1"/>
          <w:sz w:val="24"/>
          <w:szCs w:val="24"/>
        </w:rPr>
        <w:t xml:space="preserve">dz. </w:t>
      </w:r>
      <w:r w:rsidR="00602051">
        <w:rPr>
          <w:color w:val="000000" w:themeColor="text1"/>
          <w:sz w:val="24"/>
          <w:szCs w:val="24"/>
        </w:rPr>
        <w:t>31/3</w:t>
      </w:r>
      <w:r w:rsidR="00FB5486" w:rsidRPr="001317F4">
        <w:rPr>
          <w:color w:val="000000" w:themeColor="text1"/>
          <w:sz w:val="24"/>
          <w:szCs w:val="24"/>
        </w:rPr>
        <w:t>,</w:t>
      </w:r>
      <w:r w:rsidR="00234ED5" w:rsidRPr="001317F4">
        <w:rPr>
          <w:color w:val="000000" w:themeColor="text1"/>
          <w:sz w:val="24"/>
          <w:szCs w:val="24"/>
        </w:rPr>
        <w:t xml:space="preserve"> obręb 00</w:t>
      </w:r>
      <w:r w:rsidR="008C610B">
        <w:rPr>
          <w:color w:val="000000" w:themeColor="text1"/>
          <w:sz w:val="24"/>
          <w:szCs w:val="24"/>
        </w:rPr>
        <w:t>0</w:t>
      </w:r>
      <w:r w:rsidR="00602051">
        <w:rPr>
          <w:color w:val="000000" w:themeColor="text1"/>
          <w:sz w:val="24"/>
          <w:szCs w:val="24"/>
        </w:rPr>
        <w:t>9</w:t>
      </w:r>
      <w:r w:rsidR="00234ED5" w:rsidRPr="001317F4">
        <w:rPr>
          <w:color w:val="000000" w:themeColor="text1"/>
          <w:sz w:val="24"/>
          <w:szCs w:val="24"/>
        </w:rPr>
        <w:t xml:space="preserve"> </w:t>
      </w:r>
      <w:r w:rsidR="00602051">
        <w:rPr>
          <w:color w:val="000000" w:themeColor="text1"/>
          <w:sz w:val="24"/>
          <w:szCs w:val="24"/>
        </w:rPr>
        <w:t>Ludwikowice</w:t>
      </w:r>
    </w:p>
    <w:p w14:paraId="3AC69A25" w14:textId="3FE35E3C" w:rsidR="00341E8F" w:rsidRPr="001317F4" w:rsidRDefault="00E32204" w:rsidP="00341E8F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602051">
        <w:rPr>
          <w:color w:val="000000" w:themeColor="text1"/>
          <w:sz w:val="24"/>
          <w:szCs w:val="24"/>
        </w:rPr>
        <w:t>300</w:t>
      </w:r>
      <w:r w:rsidR="008021C2" w:rsidRPr="001317F4">
        <w:rPr>
          <w:color w:val="000000" w:themeColor="text1"/>
          <w:sz w:val="24"/>
          <w:szCs w:val="24"/>
        </w:rPr>
        <w:t>,00</w:t>
      </w:r>
      <w:r w:rsidR="00F52690" w:rsidRPr="001317F4">
        <w:rPr>
          <w:color w:val="000000" w:themeColor="text1"/>
          <w:sz w:val="24"/>
          <w:szCs w:val="24"/>
        </w:rPr>
        <w:t xml:space="preserve"> m</w:t>
      </w:r>
      <w:r w:rsidR="00F52690" w:rsidRPr="001317F4">
        <w:rPr>
          <w:color w:val="000000" w:themeColor="text1"/>
          <w:sz w:val="24"/>
          <w:szCs w:val="24"/>
          <w:vertAlign w:val="superscript"/>
        </w:rPr>
        <w:t>2</w:t>
      </w:r>
    </w:p>
    <w:p w14:paraId="52310167" w14:textId="608426E0" w:rsidR="00481EC1" w:rsidRPr="00357CB6" w:rsidRDefault="00E32204" w:rsidP="00481EC1">
      <w:pPr>
        <w:pStyle w:val="Akapitzlist"/>
        <w:spacing w:after="0" w:line="360" w:lineRule="auto"/>
        <w:ind w:left="357"/>
        <w:rPr>
          <w:sz w:val="24"/>
          <w:szCs w:val="24"/>
        </w:rPr>
      </w:pPr>
      <w:r w:rsidRPr="00481EC1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481EC1">
        <w:rPr>
          <w:color w:val="000000" w:themeColor="text1"/>
          <w:sz w:val="24"/>
          <w:szCs w:val="24"/>
        </w:rPr>
        <w:t xml:space="preserve">nieruchomość gruntowa </w:t>
      </w:r>
      <w:r w:rsidR="00CB5415" w:rsidRPr="00481EC1">
        <w:rPr>
          <w:color w:val="000000" w:themeColor="text1"/>
          <w:sz w:val="24"/>
          <w:szCs w:val="24"/>
        </w:rPr>
        <w:t xml:space="preserve">niezabudowana </w:t>
      </w:r>
      <w:r w:rsidR="00853FDE" w:rsidRPr="00481EC1">
        <w:rPr>
          <w:color w:val="000000" w:themeColor="text1"/>
          <w:sz w:val="24"/>
          <w:szCs w:val="24"/>
        </w:rPr>
        <w:t>o</w:t>
      </w:r>
      <w:r w:rsidR="00FF0C8A" w:rsidRPr="00481EC1">
        <w:rPr>
          <w:color w:val="000000" w:themeColor="text1"/>
          <w:sz w:val="24"/>
          <w:szCs w:val="24"/>
        </w:rPr>
        <w:t> </w:t>
      </w:r>
      <w:r w:rsidR="00853FDE" w:rsidRPr="00481EC1">
        <w:rPr>
          <w:color w:val="000000" w:themeColor="text1"/>
          <w:sz w:val="24"/>
          <w:szCs w:val="24"/>
        </w:rPr>
        <w:t xml:space="preserve">powierzchni </w:t>
      </w:r>
      <w:r w:rsidR="00602051">
        <w:rPr>
          <w:color w:val="000000" w:themeColor="text1"/>
          <w:sz w:val="24"/>
          <w:szCs w:val="24"/>
        </w:rPr>
        <w:t>300</w:t>
      </w:r>
      <w:r w:rsidR="00445439" w:rsidRPr="00481EC1">
        <w:rPr>
          <w:color w:val="000000" w:themeColor="text1"/>
          <w:sz w:val="24"/>
          <w:szCs w:val="24"/>
        </w:rPr>
        <w:t>,00</w:t>
      </w:r>
      <w:r w:rsidR="00853FDE" w:rsidRPr="00481EC1">
        <w:rPr>
          <w:color w:val="000000" w:themeColor="text1"/>
          <w:sz w:val="24"/>
          <w:szCs w:val="24"/>
        </w:rPr>
        <w:t xml:space="preserve"> m</w:t>
      </w:r>
      <w:r w:rsidR="00853FDE" w:rsidRPr="00481EC1">
        <w:rPr>
          <w:color w:val="000000" w:themeColor="text1"/>
          <w:sz w:val="24"/>
          <w:szCs w:val="24"/>
          <w:vertAlign w:val="superscript"/>
        </w:rPr>
        <w:t>2</w:t>
      </w:r>
      <w:r w:rsidR="00853FDE" w:rsidRPr="00481EC1">
        <w:rPr>
          <w:color w:val="000000" w:themeColor="text1"/>
          <w:sz w:val="24"/>
          <w:szCs w:val="24"/>
        </w:rPr>
        <w:t xml:space="preserve">, </w:t>
      </w:r>
      <w:r w:rsidR="003E2B3C" w:rsidRPr="00481EC1">
        <w:rPr>
          <w:color w:val="000000" w:themeColor="text1"/>
          <w:sz w:val="24"/>
          <w:szCs w:val="24"/>
        </w:rPr>
        <w:t xml:space="preserve">sklasyfikowana </w:t>
      </w:r>
      <w:r w:rsidR="009D0A33" w:rsidRPr="00481EC1">
        <w:rPr>
          <w:color w:val="000000" w:themeColor="text1"/>
          <w:sz w:val="24"/>
          <w:szCs w:val="24"/>
        </w:rPr>
        <w:t xml:space="preserve">jako </w:t>
      </w:r>
      <w:r w:rsidR="00602051">
        <w:rPr>
          <w:color w:val="000000" w:themeColor="text1"/>
          <w:sz w:val="24"/>
          <w:szCs w:val="24"/>
        </w:rPr>
        <w:t>łąki trwałe</w:t>
      </w:r>
      <w:r w:rsidR="00256BDB" w:rsidRPr="00481EC1">
        <w:rPr>
          <w:color w:val="000000" w:themeColor="text1"/>
          <w:sz w:val="24"/>
          <w:szCs w:val="24"/>
        </w:rPr>
        <w:t xml:space="preserve"> </w:t>
      </w:r>
      <w:r w:rsidR="00722A64" w:rsidRPr="00481EC1">
        <w:rPr>
          <w:color w:val="000000" w:themeColor="text1"/>
          <w:sz w:val="24"/>
          <w:szCs w:val="24"/>
        </w:rPr>
        <w:t>(</w:t>
      </w:r>
      <w:r w:rsidR="00602051">
        <w:rPr>
          <w:color w:val="000000" w:themeColor="text1"/>
          <w:sz w:val="24"/>
          <w:szCs w:val="24"/>
        </w:rPr>
        <w:t>ŁIV</w:t>
      </w:r>
      <w:r w:rsidR="004213F2" w:rsidRPr="00481EC1">
        <w:rPr>
          <w:color w:val="000000" w:themeColor="text1"/>
          <w:sz w:val="24"/>
          <w:szCs w:val="24"/>
        </w:rPr>
        <w:t>)</w:t>
      </w:r>
      <w:r w:rsidR="00781EF2" w:rsidRPr="00481EC1">
        <w:rPr>
          <w:color w:val="000000" w:themeColor="text1"/>
          <w:sz w:val="24"/>
          <w:szCs w:val="24"/>
        </w:rPr>
        <w:t>,</w:t>
      </w:r>
      <w:r w:rsidR="004213F2" w:rsidRPr="00481EC1">
        <w:rPr>
          <w:color w:val="000000" w:themeColor="text1"/>
          <w:sz w:val="24"/>
          <w:szCs w:val="24"/>
        </w:rPr>
        <w:t xml:space="preserve"> </w:t>
      </w:r>
      <w:r w:rsidR="00853FDE" w:rsidRPr="00481EC1">
        <w:rPr>
          <w:color w:val="000000" w:themeColor="text1"/>
          <w:sz w:val="24"/>
          <w:szCs w:val="24"/>
        </w:rPr>
        <w:t>położona w</w:t>
      </w:r>
      <w:r w:rsidR="00445439" w:rsidRPr="00481EC1">
        <w:rPr>
          <w:color w:val="000000" w:themeColor="text1"/>
          <w:sz w:val="24"/>
          <w:szCs w:val="24"/>
        </w:rPr>
        <w:t> </w:t>
      </w:r>
      <w:r w:rsidR="00853FDE" w:rsidRPr="00481EC1">
        <w:rPr>
          <w:color w:val="000000" w:themeColor="text1"/>
          <w:sz w:val="24"/>
          <w:szCs w:val="24"/>
        </w:rPr>
        <w:t xml:space="preserve">granicach </w:t>
      </w:r>
      <w:r w:rsidR="00987F5A" w:rsidRPr="00481EC1">
        <w:rPr>
          <w:color w:val="000000" w:themeColor="text1"/>
          <w:sz w:val="24"/>
          <w:szCs w:val="24"/>
        </w:rPr>
        <w:t xml:space="preserve">części </w:t>
      </w:r>
      <w:r w:rsidR="00853FDE" w:rsidRPr="00481EC1">
        <w:rPr>
          <w:color w:val="000000" w:themeColor="text1"/>
          <w:sz w:val="24"/>
          <w:szCs w:val="24"/>
        </w:rPr>
        <w:t>dział</w:t>
      </w:r>
      <w:r w:rsidR="00256BDB" w:rsidRPr="00481EC1">
        <w:rPr>
          <w:color w:val="000000" w:themeColor="text1"/>
          <w:sz w:val="24"/>
          <w:szCs w:val="24"/>
        </w:rPr>
        <w:t>k</w:t>
      </w:r>
      <w:r w:rsidR="00481EC1">
        <w:rPr>
          <w:color w:val="000000" w:themeColor="text1"/>
          <w:sz w:val="24"/>
          <w:szCs w:val="24"/>
        </w:rPr>
        <w:t>i</w:t>
      </w:r>
      <w:r w:rsidR="009D0A33" w:rsidRPr="00481EC1">
        <w:rPr>
          <w:color w:val="000000" w:themeColor="text1"/>
          <w:sz w:val="24"/>
          <w:szCs w:val="24"/>
        </w:rPr>
        <w:t xml:space="preserve"> </w:t>
      </w:r>
      <w:r w:rsidR="00853FDE" w:rsidRPr="00481EC1">
        <w:rPr>
          <w:color w:val="000000" w:themeColor="text1"/>
          <w:sz w:val="24"/>
          <w:szCs w:val="24"/>
        </w:rPr>
        <w:t xml:space="preserve">numer </w:t>
      </w:r>
      <w:r w:rsidR="00602051">
        <w:rPr>
          <w:color w:val="000000" w:themeColor="text1"/>
          <w:sz w:val="24"/>
          <w:szCs w:val="24"/>
        </w:rPr>
        <w:t>31/3</w:t>
      </w:r>
      <w:r w:rsidR="00F44574" w:rsidRPr="00481EC1">
        <w:rPr>
          <w:color w:val="000000" w:themeColor="text1"/>
          <w:sz w:val="24"/>
          <w:szCs w:val="24"/>
        </w:rPr>
        <w:t xml:space="preserve"> </w:t>
      </w:r>
      <w:r w:rsidR="00853FDE" w:rsidRPr="00481EC1">
        <w:rPr>
          <w:color w:val="000000" w:themeColor="text1"/>
          <w:sz w:val="24"/>
          <w:szCs w:val="24"/>
        </w:rPr>
        <w:t>we</w:t>
      </w:r>
      <w:r w:rsidR="00556CBB" w:rsidRPr="00481EC1">
        <w:rPr>
          <w:color w:val="000000" w:themeColor="text1"/>
          <w:sz w:val="24"/>
          <w:szCs w:val="24"/>
        </w:rPr>
        <w:t> </w:t>
      </w:r>
      <w:r w:rsidR="00853FDE" w:rsidRPr="00481EC1">
        <w:rPr>
          <w:color w:val="000000" w:themeColor="text1"/>
          <w:sz w:val="24"/>
          <w:szCs w:val="24"/>
        </w:rPr>
        <w:t xml:space="preserve">wsi </w:t>
      </w:r>
      <w:r w:rsidR="00602051">
        <w:rPr>
          <w:color w:val="000000" w:themeColor="text1"/>
          <w:sz w:val="24"/>
          <w:szCs w:val="24"/>
        </w:rPr>
        <w:t>Ludwikowice Kłodzkie</w:t>
      </w:r>
      <w:r w:rsidR="00AF42DA" w:rsidRPr="00481EC1">
        <w:rPr>
          <w:color w:val="000000" w:themeColor="text1"/>
          <w:sz w:val="24"/>
          <w:szCs w:val="24"/>
        </w:rPr>
        <w:t xml:space="preserve">, przeznaczona do wydzierżawienia na cele związane </w:t>
      </w:r>
      <w:r w:rsidR="001636EF" w:rsidRPr="00481EC1">
        <w:rPr>
          <w:color w:val="000000" w:themeColor="text1"/>
          <w:sz w:val="24"/>
          <w:szCs w:val="24"/>
        </w:rPr>
        <w:t>z</w:t>
      </w:r>
      <w:r w:rsidR="008F432E" w:rsidRPr="00481EC1">
        <w:rPr>
          <w:color w:val="000000" w:themeColor="text1"/>
          <w:sz w:val="24"/>
          <w:szCs w:val="24"/>
        </w:rPr>
        <w:t> </w:t>
      </w:r>
      <w:r w:rsidR="001636EF" w:rsidRPr="00481EC1">
        <w:rPr>
          <w:color w:val="000000" w:themeColor="text1"/>
          <w:sz w:val="24"/>
          <w:szCs w:val="24"/>
        </w:rPr>
        <w:t>prowadzeniem ogrodu przydomowego.</w:t>
      </w:r>
      <w:r w:rsidR="0044570F" w:rsidRPr="00481EC1">
        <w:rPr>
          <w:color w:val="000000" w:themeColor="text1"/>
          <w:sz w:val="24"/>
          <w:szCs w:val="24"/>
        </w:rPr>
        <w:t xml:space="preserve"> </w:t>
      </w:r>
      <w:r w:rsidR="00283B5B" w:rsidRPr="00481EC1">
        <w:rPr>
          <w:color w:val="000000" w:themeColor="text1"/>
          <w:sz w:val="24"/>
          <w:szCs w:val="24"/>
        </w:rPr>
        <w:br/>
      </w:r>
      <w:r w:rsidR="00481EC1" w:rsidRPr="00357CB6">
        <w:rPr>
          <w:sz w:val="24"/>
          <w:szCs w:val="24"/>
        </w:rPr>
        <w:t xml:space="preserve">Zgodnie z obowiązującym Miejscowym planem zagospodarowania przestrzennego Gminy Nowa Ruda dla części </w:t>
      </w:r>
      <w:r w:rsidR="00C41CC9">
        <w:rPr>
          <w:sz w:val="24"/>
          <w:szCs w:val="24"/>
        </w:rPr>
        <w:t>wsi Ludwikowice Kłodzkie</w:t>
      </w:r>
      <w:r w:rsidR="00481EC1" w:rsidRPr="00357CB6">
        <w:rPr>
          <w:sz w:val="24"/>
          <w:szCs w:val="24"/>
        </w:rPr>
        <w:t xml:space="preserve">, działka numer </w:t>
      </w:r>
      <w:r w:rsidR="00C41CC9">
        <w:rPr>
          <w:sz w:val="24"/>
          <w:szCs w:val="24"/>
        </w:rPr>
        <w:t>31/3</w:t>
      </w:r>
      <w:r w:rsidR="00481EC1" w:rsidRPr="00357CB6">
        <w:rPr>
          <w:sz w:val="24"/>
          <w:szCs w:val="24"/>
        </w:rPr>
        <w:t xml:space="preserve"> przeznaczona jest na cele zabudowy mieszkaniowej jednorodzinnej</w:t>
      </w:r>
      <w:r w:rsidR="00C41CC9">
        <w:rPr>
          <w:sz w:val="24"/>
          <w:szCs w:val="24"/>
        </w:rPr>
        <w:t xml:space="preserve"> z towarzyszeniem usług.</w:t>
      </w:r>
    </w:p>
    <w:p w14:paraId="01EA17FD" w14:textId="3D0FA429" w:rsidR="00611B40" w:rsidRPr="00481EC1" w:rsidRDefault="00E32204" w:rsidP="00C42778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481EC1">
        <w:rPr>
          <w:b/>
          <w:bCs/>
          <w:color w:val="000000" w:themeColor="text1"/>
          <w:sz w:val="24"/>
          <w:szCs w:val="24"/>
        </w:rPr>
        <w:t>Czas trwania dzierżawy:</w:t>
      </w:r>
      <w:r w:rsidR="00E021C0" w:rsidRPr="00481EC1">
        <w:rPr>
          <w:b/>
          <w:bCs/>
          <w:color w:val="000000" w:themeColor="text1"/>
          <w:sz w:val="24"/>
          <w:szCs w:val="24"/>
        </w:rPr>
        <w:t xml:space="preserve"> </w:t>
      </w:r>
      <w:r w:rsidR="006F70DE" w:rsidRPr="00481EC1">
        <w:rPr>
          <w:color w:val="000000" w:themeColor="text1"/>
          <w:sz w:val="24"/>
          <w:szCs w:val="24"/>
        </w:rPr>
        <w:t xml:space="preserve">od </w:t>
      </w:r>
      <w:r w:rsidR="00307C0B" w:rsidRPr="00481EC1">
        <w:rPr>
          <w:color w:val="000000" w:themeColor="text1"/>
          <w:sz w:val="24"/>
          <w:szCs w:val="24"/>
        </w:rPr>
        <w:t>01.04.2023 r.</w:t>
      </w:r>
      <w:r w:rsidR="005922DA" w:rsidRPr="00481EC1">
        <w:rPr>
          <w:color w:val="000000" w:themeColor="text1"/>
          <w:sz w:val="24"/>
          <w:szCs w:val="24"/>
        </w:rPr>
        <w:t xml:space="preserve"> na czas nieoznaczony</w:t>
      </w:r>
    </w:p>
    <w:p w14:paraId="7ACD9412" w14:textId="44357BBE" w:rsidR="00611B40" w:rsidRPr="001317F4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Wysokość opłat:</w:t>
      </w:r>
    </w:p>
    <w:p w14:paraId="7D54513D" w14:textId="5A2580F2" w:rsidR="00E84277" w:rsidRPr="001317F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m</w:t>
      </w:r>
      <w:r w:rsidR="004E1BB8" w:rsidRPr="001317F4">
        <w:rPr>
          <w:color w:val="000000" w:themeColor="text1"/>
          <w:sz w:val="24"/>
          <w:szCs w:val="24"/>
        </w:rPr>
        <w:t xml:space="preserve">iesięczna </w:t>
      </w:r>
      <w:r w:rsidR="00E32204" w:rsidRPr="001317F4">
        <w:rPr>
          <w:color w:val="000000" w:themeColor="text1"/>
          <w:sz w:val="24"/>
          <w:szCs w:val="24"/>
        </w:rPr>
        <w:t>wysokość czynszu:</w:t>
      </w:r>
      <w:r w:rsidR="00463323" w:rsidRPr="001317F4">
        <w:rPr>
          <w:color w:val="000000" w:themeColor="text1"/>
          <w:sz w:val="24"/>
          <w:szCs w:val="24"/>
        </w:rPr>
        <w:t xml:space="preserve"> </w:t>
      </w:r>
      <w:r w:rsidR="007E2E6B">
        <w:rPr>
          <w:rFonts w:cs="Calibri"/>
          <w:color w:val="000000" w:themeColor="text1"/>
          <w:sz w:val="24"/>
          <w:szCs w:val="24"/>
        </w:rPr>
        <w:t>25,30</w:t>
      </w:r>
      <w:r w:rsidR="00C74919" w:rsidRPr="001317F4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7E2E6B">
        <w:rPr>
          <w:rFonts w:cs="Calibri"/>
          <w:color w:val="000000" w:themeColor="text1"/>
          <w:sz w:val="24"/>
          <w:szCs w:val="24"/>
        </w:rPr>
        <w:t>5,82</w:t>
      </w:r>
      <w:r w:rsidR="00C74919" w:rsidRPr="001317F4">
        <w:rPr>
          <w:rFonts w:cs="Calibri"/>
          <w:color w:val="000000" w:themeColor="text1"/>
          <w:sz w:val="24"/>
          <w:szCs w:val="24"/>
        </w:rPr>
        <w:t xml:space="preserve"> zł, tj.</w:t>
      </w:r>
      <w:r w:rsidR="00E84277" w:rsidRPr="001317F4">
        <w:rPr>
          <w:rFonts w:cs="Calibri"/>
          <w:color w:val="000000" w:themeColor="text1"/>
          <w:sz w:val="24"/>
          <w:szCs w:val="24"/>
        </w:rPr>
        <w:t> </w:t>
      </w:r>
      <w:r w:rsidR="007E2E6B">
        <w:rPr>
          <w:rFonts w:cs="Calibri"/>
          <w:color w:val="000000" w:themeColor="text1"/>
          <w:sz w:val="24"/>
          <w:szCs w:val="24"/>
        </w:rPr>
        <w:t>31,12</w:t>
      </w:r>
      <w:r w:rsidR="00E84277" w:rsidRPr="001317F4">
        <w:rPr>
          <w:rFonts w:cs="Calibri"/>
          <w:color w:val="000000" w:themeColor="text1"/>
          <w:sz w:val="24"/>
          <w:szCs w:val="24"/>
        </w:rPr>
        <w:t> </w:t>
      </w:r>
      <w:r w:rsidR="00C74919" w:rsidRPr="001317F4">
        <w:rPr>
          <w:rFonts w:cs="Calibri"/>
          <w:color w:val="000000" w:themeColor="text1"/>
          <w:sz w:val="24"/>
          <w:szCs w:val="24"/>
        </w:rPr>
        <w:t>zł brutto</w:t>
      </w:r>
      <w:r w:rsidRPr="001317F4">
        <w:rPr>
          <w:color w:val="000000" w:themeColor="text1"/>
          <w:sz w:val="24"/>
          <w:szCs w:val="24"/>
        </w:rPr>
        <w:t>,</w:t>
      </w:r>
    </w:p>
    <w:p w14:paraId="5F6F09EE" w14:textId="79599920" w:rsidR="00611B40" w:rsidRPr="001317F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p</w:t>
      </w:r>
      <w:r w:rsidR="00E32204" w:rsidRPr="001317F4">
        <w:rPr>
          <w:color w:val="000000" w:themeColor="text1"/>
          <w:sz w:val="24"/>
          <w:szCs w:val="24"/>
        </w:rPr>
        <w:t>odatki i inne obciążenia z tytułu dzierżawy nieruchomości obciążają Dzierżawcę</w:t>
      </w:r>
      <w:r w:rsidRPr="001317F4">
        <w:rPr>
          <w:color w:val="000000" w:themeColor="text1"/>
          <w:sz w:val="24"/>
          <w:szCs w:val="24"/>
        </w:rPr>
        <w:t>.</w:t>
      </w:r>
    </w:p>
    <w:p w14:paraId="33C27DF0" w14:textId="77777777" w:rsidR="00A161B5" w:rsidRPr="001317F4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1317F4">
        <w:rPr>
          <w:color w:val="000000" w:themeColor="text1"/>
          <w:sz w:val="24"/>
          <w:szCs w:val="24"/>
        </w:rPr>
        <w:t>do 10 dnia każdego miesiąca</w:t>
      </w:r>
      <w:r w:rsidR="00372A02" w:rsidRPr="001317F4">
        <w:rPr>
          <w:color w:val="000000" w:themeColor="text1"/>
          <w:sz w:val="24"/>
          <w:szCs w:val="24"/>
        </w:rPr>
        <w:t>.</w:t>
      </w:r>
    </w:p>
    <w:p w14:paraId="7A97407D" w14:textId="504C359D" w:rsidR="00A161B5" w:rsidRPr="001317F4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Zasady aktualizacji opłat:</w:t>
      </w:r>
      <w:r w:rsidRPr="001317F4">
        <w:rPr>
          <w:color w:val="000000" w:themeColor="text1"/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1317F4">
        <w:rPr>
          <w:color w:val="000000" w:themeColor="text1"/>
          <w:sz w:val="24"/>
          <w:szCs w:val="24"/>
        </w:rPr>
        <w:t> </w:t>
      </w:r>
      <w:r w:rsidRPr="001317F4">
        <w:rPr>
          <w:color w:val="000000" w:themeColor="text1"/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</w:t>
      </w:r>
      <w:r w:rsidRPr="001317F4">
        <w:rPr>
          <w:color w:val="000000" w:themeColor="text1"/>
          <w:sz w:val="24"/>
          <w:szCs w:val="24"/>
        </w:rPr>
        <w:lastRenderedPageBreak/>
        <w:t>przypadku waloryzacja w kolejnym roku kalendarzowym będzie przeprowadzana stopniowo, tzn. w</w:t>
      </w:r>
      <w:r w:rsidR="00A70B13" w:rsidRPr="001317F4">
        <w:rPr>
          <w:color w:val="000000" w:themeColor="text1"/>
          <w:sz w:val="24"/>
          <w:szCs w:val="24"/>
        </w:rPr>
        <w:t> </w:t>
      </w:r>
      <w:r w:rsidRPr="001317F4">
        <w:rPr>
          <w:color w:val="000000" w:themeColor="text1"/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448D59BF" w:rsidR="002C33B4" w:rsidRPr="001317F4" w:rsidRDefault="00E25EED" w:rsidP="00C74919">
      <w:pPr>
        <w:spacing w:after="0" w:line="360" w:lineRule="auto"/>
        <w:ind w:left="357"/>
        <w:jc w:val="both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 xml:space="preserve">Wykaz wywiesza się na okres 21 dni, tj. od dnia </w:t>
      </w:r>
      <w:r w:rsidR="00AE7B9E">
        <w:rPr>
          <w:color w:val="000000" w:themeColor="text1"/>
          <w:sz w:val="24"/>
          <w:szCs w:val="24"/>
        </w:rPr>
        <w:t>08</w:t>
      </w:r>
      <w:r w:rsidR="00920396" w:rsidRPr="001317F4">
        <w:rPr>
          <w:color w:val="000000" w:themeColor="text1"/>
          <w:sz w:val="24"/>
          <w:szCs w:val="24"/>
        </w:rPr>
        <w:t xml:space="preserve"> </w:t>
      </w:r>
      <w:r w:rsidR="00553766">
        <w:rPr>
          <w:color w:val="000000" w:themeColor="text1"/>
          <w:sz w:val="24"/>
          <w:szCs w:val="24"/>
        </w:rPr>
        <w:t>marca</w:t>
      </w:r>
      <w:r w:rsidR="00C74919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>202</w:t>
      </w:r>
      <w:r w:rsidR="00553766">
        <w:rPr>
          <w:color w:val="000000" w:themeColor="text1"/>
          <w:sz w:val="24"/>
          <w:szCs w:val="24"/>
        </w:rPr>
        <w:t>3</w:t>
      </w:r>
      <w:r w:rsidR="006E4458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 xml:space="preserve">r. do dnia </w:t>
      </w:r>
      <w:r w:rsidR="00AE7B9E">
        <w:rPr>
          <w:color w:val="000000" w:themeColor="text1"/>
          <w:sz w:val="24"/>
          <w:szCs w:val="24"/>
        </w:rPr>
        <w:t>28</w:t>
      </w:r>
      <w:r w:rsidR="00734886" w:rsidRPr="001317F4">
        <w:rPr>
          <w:color w:val="000000" w:themeColor="text1"/>
          <w:sz w:val="24"/>
          <w:szCs w:val="24"/>
        </w:rPr>
        <w:t xml:space="preserve"> </w:t>
      </w:r>
      <w:r w:rsidR="00553766">
        <w:rPr>
          <w:color w:val="000000" w:themeColor="text1"/>
          <w:sz w:val="24"/>
          <w:szCs w:val="24"/>
        </w:rPr>
        <w:t>marca</w:t>
      </w:r>
      <w:r w:rsidR="00261D38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>202</w:t>
      </w:r>
      <w:r w:rsidR="00553766">
        <w:rPr>
          <w:color w:val="000000" w:themeColor="text1"/>
          <w:sz w:val="24"/>
          <w:szCs w:val="24"/>
        </w:rPr>
        <w:t>3</w:t>
      </w:r>
      <w:r w:rsidRPr="001317F4">
        <w:rPr>
          <w:color w:val="000000" w:themeColor="text1"/>
          <w:sz w:val="24"/>
          <w:szCs w:val="24"/>
        </w:rPr>
        <w:t xml:space="preserve"> r.</w:t>
      </w:r>
    </w:p>
    <w:p w14:paraId="6503D8E0" w14:textId="77777777" w:rsidR="00965100" w:rsidRPr="00AE7B9E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AE7B9E">
        <w:rPr>
          <w:rFonts w:cs="Calibri"/>
          <w:sz w:val="24"/>
          <w:szCs w:val="24"/>
        </w:rPr>
        <w:tab/>
      </w:r>
      <w:r w:rsidR="00965100" w:rsidRPr="00AE7B9E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1317F4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183A8E14" w:rsidR="00611B40" w:rsidRPr="001317F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77777777" w:rsidR="00611B40" w:rsidRPr="001317F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Prasa lokalna – www.otoprzetargi.pl</w:t>
      </w:r>
    </w:p>
    <w:p w14:paraId="3DB7E6D1" w14:textId="4E6FA7D5" w:rsidR="00E14139" w:rsidRPr="001317F4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Referat G</w:t>
      </w:r>
      <w:r w:rsidR="00E9164F" w:rsidRPr="001317F4">
        <w:rPr>
          <w:color w:val="000000" w:themeColor="text1"/>
          <w:sz w:val="24"/>
          <w:szCs w:val="24"/>
        </w:rPr>
        <w:t>ospodarki Nieruchomościami i Geodezji</w:t>
      </w:r>
      <w:r w:rsidRPr="001317F4">
        <w:rPr>
          <w:color w:val="000000" w:themeColor="text1"/>
          <w:sz w:val="24"/>
          <w:szCs w:val="24"/>
        </w:rPr>
        <w:t xml:space="preserve"> a/a</w:t>
      </w:r>
    </w:p>
    <w:sectPr w:rsidR="00E14139" w:rsidRPr="001317F4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28B5B" w14:textId="77777777" w:rsidR="00E62E42" w:rsidRDefault="00E62E42">
      <w:pPr>
        <w:spacing w:after="0" w:line="240" w:lineRule="auto"/>
      </w:pPr>
      <w:r>
        <w:separator/>
      </w:r>
    </w:p>
  </w:endnote>
  <w:endnote w:type="continuationSeparator" w:id="0">
    <w:p w14:paraId="4463C1AF" w14:textId="77777777" w:rsidR="00E62E42" w:rsidRDefault="00E62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04743" w14:textId="77777777" w:rsidR="00E62E42" w:rsidRDefault="00E62E4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8C5E6ED" w14:textId="77777777" w:rsidR="00E62E42" w:rsidRDefault="00E62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1F34"/>
    <w:rsid w:val="00023266"/>
    <w:rsid w:val="00041978"/>
    <w:rsid w:val="00047C80"/>
    <w:rsid w:val="00062907"/>
    <w:rsid w:val="00093140"/>
    <w:rsid w:val="000A384A"/>
    <w:rsid w:val="000D0721"/>
    <w:rsid w:val="000E35E8"/>
    <w:rsid w:val="000E3C24"/>
    <w:rsid w:val="000E7A9B"/>
    <w:rsid w:val="0011102A"/>
    <w:rsid w:val="0013086D"/>
    <w:rsid w:val="001317F4"/>
    <w:rsid w:val="0015080D"/>
    <w:rsid w:val="001636EF"/>
    <w:rsid w:val="001A1599"/>
    <w:rsid w:val="001B1967"/>
    <w:rsid w:val="001C7FEF"/>
    <w:rsid w:val="001D601E"/>
    <w:rsid w:val="00202176"/>
    <w:rsid w:val="00202329"/>
    <w:rsid w:val="00202B8E"/>
    <w:rsid w:val="00230E38"/>
    <w:rsid w:val="00234ED5"/>
    <w:rsid w:val="002451AA"/>
    <w:rsid w:val="00256BDB"/>
    <w:rsid w:val="00260216"/>
    <w:rsid w:val="0026194F"/>
    <w:rsid w:val="00261D38"/>
    <w:rsid w:val="00267265"/>
    <w:rsid w:val="00267D97"/>
    <w:rsid w:val="00270785"/>
    <w:rsid w:val="002777A1"/>
    <w:rsid w:val="00281C72"/>
    <w:rsid w:val="00283B5B"/>
    <w:rsid w:val="0029364D"/>
    <w:rsid w:val="002A2442"/>
    <w:rsid w:val="002A5BC4"/>
    <w:rsid w:val="002B1E25"/>
    <w:rsid w:val="002B7CF2"/>
    <w:rsid w:val="002C33B4"/>
    <w:rsid w:val="002D596C"/>
    <w:rsid w:val="002D725A"/>
    <w:rsid w:val="002E68B6"/>
    <w:rsid w:val="002F0531"/>
    <w:rsid w:val="002F090B"/>
    <w:rsid w:val="00301A9D"/>
    <w:rsid w:val="00307604"/>
    <w:rsid w:val="00307C0B"/>
    <w:rsid w:val="00314DCD"/>
    <w:rsid w:val="00326903"/>
    <w:rsid w:val="00334549"/>
    <w:rsid w:val="00341E8F"/>
    <w:rsid w:val="00350C6D"/>
    <w:rsid w:val="00351358"/>
    <w:rsid w:val="00357F5E"/>
    <w:rsid w:val="00372A02"/>
    <w:rsid w:val="003761D6"/>
    <w:rsid w:val="00390F5A"/>
    <w:rsid w:val="00392E22"/>
    <w:rsid w:val="003A1077"/>
    <w:rsid w:val="003A609B"/>
    <w:rsid w:val="003B1195"/>
    <w:rsid w:val="003B4471"/>
    <w:rsid w:val="003B4AC0"/>
    <w:rsid w:val="003D4BC2"/>
    <w:rsid w:val="003E1C6E"/>
    <w:rsid w:val="003E2B3C"/>
    <w:rsid w:val="00413C6A"/>
    <w:rsid w:val="00420AFA"/>
    <w:rsid w:val="004213F2"/>
    <w:rsid w:val="004244C0"/>
    <w:rsid w:val="00427967"/>
    <w:rsid w:val="00441E5A"/>
    <w:rsid w:val="00445439"/>
    <w:rsid w:val="0044570F"/>
    <w:rsid w:val="00463323"/>
    <w:rsid w:val="00472F11"/>
    <w:rsid w:val="00475C90"/>
    <w:rsid w:val="00481EC1"/>
    <w:rsid w:val="004867B6"/>
    <w:rsid w:val="00487606"/>
    <w:rsid w:val="004B5CA0"/>
    <w:rsid w:val="004C41EC"/>
    <w:rsid w:val="004D1ABB"/>
    <w:rsid w:val="004D22A0"/>
    <w:rsid w:val="004D2441"/>
    <w:rsid w:val="004D5006"/>
    <w:rsid w:val="004D7A49"/>
    <w:rsid w:val="004E1BB8"/>
    <w:rsid w:val="004E1EA6"/>
    <w:rsid w:val="004E6297"/>
    <w:rsid w:val="005163C6"/>
    <w:rsid w:val="00522E33"/>
    <w:rsid w:val="00535DB6"/>
    <w:rsid w:val="00541081"/>
    <w:rsid w:val="00545088"/>
    <w:rsid w:val="00553766"/>
    <w:rsid w:val="00556CBB"/>
    <w:rsid w:val="00562E6B"/>
    <w:rsid w:val="00563BB2"/>
    <w:rsid w:val="0057347E"/>
    <w:rsid w:val="00587ACE"/>
    <w:rsid w:val="00590E2F"/>
    <w:rsid w:val="005922DA"/>
    <w:rsid w:val="005A2C86"/>
    <w:rsid w:val="005A568D"/>
    <w:rsid w:val="005B5C14"/>
    <w:rsid w:val="005C5B6A"/>
    <w:rsid w:val="005C6ACF"/>
    <w:rsid w:val="005D5611"/>
    <w:rsid w:val="005E380E"/>
    <w:rsid w:val="005E4588"/>
    <w:rsid w:val="005E520D"/>
    <w:rsid w:val="005F1ED8"/>
    <w:rsid w:val="00602051"/>
    <w:rsid w:val="00611B40"/>
    <w:rsid w:val="00612239"/>
    <w:rsid w:val="00617B1A"/>
    <w:rsid w:val="00623DED"/>
    <w:rsid w:val="006251AA"/>
    <w:rsid w:val="0063764D"/>
    <w:rsid w:val="00664B4A"/>
    <w:rsid w:val="00683577"/>
    <w:rsid w:val="006A4453"/>
    <w:rsid w:val="006B4C0E"/>
    <w:rsid w:val="006E3347"/>
    <w:rsid w:val="006E4458"/>
    <w:rsid w:val="006F70DE"/>
    <w:rsid w:val="00715F25"/>
    <w:rsid w:val="007174B2"/>
    <w:rsid w:val="00722A64"/>
    <w:rsid w:val="00734886"/>
    <w:rsid w:val="00734B05"/>
    <w:rsid w:val="0074578A"/>
    <w:rsid w:val="007502DE"/>
    <w:rsid w:val="007503DE"/>
    <w:rsid w:val="00762085"/>
    <w:rsid w:val="00770DD3"/>
    <w:rsid w:val="00780BCE"/>
    <w:rsid w:val="00781EF2"/>
    <w:rsid w:val="0079366D"/>
    <w:rsid w:val="007949FC"/>
    <w:rsid w:val="007B1780"/>
    <w:rsid w:val="007B3FC3"/>
    <w:rsid w:val="007C6EB9"/>
    <w:rsid w:val="007E2E6B"/>
    <w:rsid w:val="007F0FD3"/>
    <w:rsid w:val="007F743F"/>
    <w:rsid w:val="008021C2"/>
    <w:rsid w:val="00813DBC"/>
    <w:rsid w:val="0082592E"/>
    <w:rsid w:val="00830011"/>
    <w:rsid w:val="00840F07"/>
    <w:rsid w:val="00850A57"/>
    <w:rsid w:val="00853FDE"/>
    <w:rsid w:val="008615E0"/>
    <w:rsid w:val="00866397"/>
    <w:rsid w:val="008728F9"/>
    <w:rsid w:val="00890598"/>
    <w:rsid w:val="008A3EEE"/>
    <w:rsid w:val="008B69FE"/>
    <w:rsid w:val="008C0268"/>
    <w:rsid w:val="008C3F81"/>
    <w:rsid w:val="008C610B"/>
    <w:rsid w:val="008E20FD"/>
    <w:rsid w:val="008E2497"/>
    <w:rsid w:val="008E4954"/>
    <w:rsid w:val="008E4EAC"/>
    <w:rsid w:val="008F432E"/>
    <w:rsid w:val="00904A0D"/>
    <w:rsid w:val="00920396"/>
    <w:rsid w:val="00922F5D"/>
    <w:rsid w:val="009342BC"/>
    <w:rsid w:val="009453B0"/>
    <w:rsid w:val="0094679D"/>
    <w:rsid w:val="0095212E"/>
    <w:rsid w:val="00961068"/>
    <w:rsid w:val="00963B30"/>
    <w:rsid w:val="00965100"/>
    <w:rsid w:val="009666B6"/>
    <w:rsid w:val="00973E82"/>
    <w:rsid w:val="00980330"/>
    <w:rsid w:val="00987F5A"/>
    <w:rsid w:val="009A1B9E"/>
    <w:rsid w:val="009A5F42"/>
    <w:rsid w:val="009B1CAA"/>
    <w:rsid w:val="009C0C2B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17D99"/>
    <w:rsid w:val="00A26C67"/>
    <w:rsid w:val="00A317DF"/>
    <w:rsid w:val="00A330A7"/>
    <w:rsid w:val="00A51327"/>
    <w:rsid w:val="00A5322A"/>
    <w:rsid w:val="00A60090"/>
    <w:rsid w:val="00A634ED"/>
    <w:rsid w:val="00A70B13"/>
    <w:rsid w:val="00A71FD7"/>
    <w:rsid w:val="00A732D1"/>
    <w:rsid w:val="00A754AA"/>
    <w:rsid w:val="00A75CA3"/>
    <w:rsid w:val="00AB7A84"/>
    <w:rsid w:val="00AC56A3"/>
    <w:rsid w:val="00AE28C7"/>
    <w:rsid w:val="00AE7B9E"/>
    <w:rsid w:val="00AF42DA"/>
    <w:rsid w:val="00B11029"/>
    <w:rsid w:val="00B12ABB"/>
    <w:rsid w:val="00B142FD"/>
    <w:rsid w:val="00B22254"/>
    <w:rsid w:val="00B3225F"/>
    <w:rsid w:val="00B37BF9"/>
    <w:rsid w:val="00B52F0C"/>
    <w:rsid w:val="00B660D5"/>
    <w:rsid w:val="00B97EA5"/>
    <w:rsid w:val="00BA5FD5"/>
    <w:rsid w:val="00BA6DCB"/>
    <w:rsid w:val="00BB623E"/>
    <w:rsid w:val="00BC020A"/>
    <w:rsid w:val="00BC578E"/>
    <w:rsid w:val="00BC7395"/>
    <w:rsid w:val="00BD1CA5"/>
    <w:rsid w:val="00BF2E83"/>
    <w:rsid w:val="00BF7C4E"/>
    <w:rsid w:val="00C06066"/>
    <w:rsid w:val="00C110CA"/>
    <w:rsid w:val="00C11EF1"/>
    <w:rsid w:val="00C257F5"/>
    <w:rsid w:val="00C31A6B"/>
    <w:rsid w:val="00C34626"/>
    <w:rsid w:val="00C34926"/>
    <w:rsid w:val="00C41CC9"/>
    <w:rsid w:val="00C43D59"/>
    <w:rsid w:val="00C50CFE"/>
    <w:rsid w:val="00C518DF"/>
    <w:rsid w:val="00C53DF3"/>
    <w:rsid w:val="00C74919"/>
    <w:rsid w:val="00C75372"/>
    <w:rsid w:val="00C81907"/>
    <w:rsid w:val="00CA166D"/>
    <w:rsid w:val="00CA1D89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34C4"/>
    <w:rsid w:val="00D24AC0"/>
    <w:rsid w:val="00D31883"/>
    <w:rsid w:val="00D42394"/>
    <w:rsid w:val="00D468E8"/>
    <w:rsid w:val="00D51A6A"/>
    <w:rsid w:val="00D64299"/>
    <w:rsid w:val="00D8480C"/>
    <w:rsid w:val="00D84D36"/>
    <w:rsid w:val="00D91A92"/>
    <w:rsid w:val="00D94BC2"/>
    <w:rsid w:val="00DB0069"/>
    <w:rsid w:val="00DB2063"/>
    <w:rsid w:val="00DF19D0"/>
    <w:rsid w:val="00E01607"/>
    <w:rsid w:val="00E021C0"/>
    <w:rsid w:val="00E041C4"/>
    <w:rsid w:val="00E14139"/>
    <w:rsid w:val="00E1508A"/>
    <w:rsid w:val="00E161AE"/>
    <w:rsid w:val="00E16B22"/>
    <w:rsid w:val="00E16DC2"/>
    <w:rsid w:val="00E2033F"/>
    <w:rsid w:val="00E25EED"/>
    <w:rsid w:val="00E32204"/>
    <w:rsid w:val="00E62E42"/>
    <w:rsid w:val="00E638B4"/>
    <w:rsid w:val="00E72064"/>
    <w:rsid w:val="00E84277"/>
    <w:rsid w:val="00E8709A"/>
    <w:rsid w:val="00E900D5"/>
    <w:rsid w:val="00E9164F"/>
    <w:rsid w:val="00EA5540"/>
    <w:rsid w:val="00EB0173"/>
    <w:rsid w:val="00EB7AD4"/>
    <w:rsid w:val="00EC294D"/>
    <w:rsid w:val="00EC622C"/>
    <w:rsid w:val="00ED238D"/>
    <w:rsid w:val="00ED3A29"/>
    <w:rsid w:val="00ED517C"/>
    <w:rsid w:val="00F00094"/>
    <w:rsid w:val="00F03794"/>
    <w:rsid w:val="00F07EEC"/>
    <w:rsid w:val="00F13A15"/>
    <w:rsid w:val="00F22EB1"/>
    <w:rsid w:val="00F31CE2"/>
    <w:rsid w:val="00F44574"/>
    <w:rsid w:val="00F46940"/>
    <w:rsid w:val="00F52690"/>
    <w:rsid w:val="00F5390F"/>
    <w:rsid w:val="00F61E04"/>
    <w:rsid w:val="00F61EE4"/>
    <w:rsid w:val="00FB5486"/>
    <w:rsid w:val="00FD4CF7"/>
    <w:rsid w:val="00FD6310"/>
    <w:rsid w:val="00FE2976"/>
    <w:rsid w:val="00FE78EF"/>
    <w:rsid w:val="00FF0C8A"/>
    <w:rsid w:val="00FF22AF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2022-08-10T10:59:00Z</cp:lastPrinted>
  <dcterms:created xsi:type="dcterms:W3CDTF">2023-03-09T08:06:00Z</dcterms:created>
  <dcterms:modified xsi:type="dcterms:W3CDTF">2023-03-09T08:06:00Z</dcterms:modified>
</cp:coreProperties>
</file>