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263/22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30 czerwca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2022 r. poz. 559) oraz art. 222 ust 4,art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>Dz. U. z 2021 r. poz. 305 ze z</w:t>
      </w:r>
      <w:r>
        <w:rPr>
          <w:rFonts w:cs="Calibri" w:cstheme="minorHAnsi"/>
          <w:shd w:fill="FFFFFF" w:val="clear"/>
        </w:rPr>
        <w:t>m. 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Zwiększyć plan dochodów Gminy Nowa Ruda na rok 2022 o kwotę 230 703,06 zł -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Zwiększyć plan wydatków Gminy Nowa Ruda na rok 2022 o kwotę 230 703,06 zł -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</w:rPr>
        <w:t>§ 3</w:t>
      </w:r>
      <w:r>
        <w:rPr>
          <w:rFonts w:cs="Calibri" w:cstheme="minorHAnsi"/>
        </w:rPr>
        <w:t>. Dokonać zmian w planie wydatków majątkowych Gminy Nowa Ruda na rok 2022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68 846 492,05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93 495 240,64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– 26 662 731,51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 w:ascii="Calibri-Bold" w:hAnsi="Calibri-Bold"/>
          <w:b/>
          <w:bCs/>
          <w:color w:val="2E5497"/>
          <w:sz w:val="20"/>
        </w:rPr>
        <w:t>(Na oryginale podpisała Wójt Gminy Nowa Ruda Adrianna Mierzejewska)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Dokonuje się zwiększenia planu dochodów i wydatków ogółem o kwotę 230 703,06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Na podstawie art. 257 ustawy o finansach publicznych, dokonuje się zwiększenia planu dochodów  i wydatków o kwotę 19 000,00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750 – Administracja publiczna – </w:t>
      </w:r>
      <w:r>
        <w:rPr>
          <w:rFonts w:cs="Calibri"/>
          <w:bCs/>
        </w:rPr>
        <w:t>zwiększenie planu dochodów i wydatków o kwotę 8 000,00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Pismem nr FB.BP.3111.164.2022.GF Wojewody Dolnośląskiego z dnia 27 czerwca 2022 roku Gmina Nowa Ruda otrzymała dotację na zakup masztu i flag oraz instalację w ramach projektu „Pod Biało-czerwoną”.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zwiększenie planu dochodów i wydatków o kwotę 11 000,00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Pismem nr FB-BP.3111.152.2022.MJ z dnia 15 czerwca 2022 roku dokonano zwiększenia planu dochodów i wydatków na wypłatę zasiłków okresowych.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bCs/>
          <w:iCs/>
          <w:u w:val="single"/>
        </w:rPr>
      </w:pPr>
      <w:r>
        <w:rPr>
          <w:rFonts w:cs="Calibri" w:cstheme="minorHAnsi"/>
          <w:b/>
          <w:bCs/>
          <w:u w:val="single"/>
        </w:rPr>
        <w:t xml:space="preserve">Na podstawie upoważnienia zawartego w § 7 uchwały nr 299/XLIII/21 Rady  Gminy Nowa  Ruda z dnia 30 marca 2022 roku </w:t>
      </w:r>
      <w:r>
        <w:rPr>
          <w:b/>
          <w:bCs/>
          <w:iCs/>
          <w:u w:val="single"/>
        </w:rPr>
        <w:t>w sprawie zmiany Uchwały nr 275/XL/21 Rady Gminy Nowa Ruda z dnia 29 grudnia 2021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budżetu Gminy Nowa Ruda na rok 2022, dokonuje się zwiększenia planu dochodów i wydatków o kwotę 211 703,06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758 – Różne rozliczenia – </w:t>
      </w:r>
      <w:r>
        <w:rPr>
          <w:rFonts w:cs="Calibri"/>
          <w:bCs/>
        </w:rPr>
        <w:t>zwiększenie planu dochodów i wydatków o kwotę 24 427,00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W związku z uruchomieniem przez Wojewodę Dolnośląskiego środków z Funduszu Pomocy na dodatkowe zadania oświatowe, zwiększa się plan wydatków dla jednostek z przeznaczeniem na :</w:t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Calibri" w:hAnsi="Calibri" w:cs="Calibri"/>
          <w:bCs/>
        </w:rPr>
      </w:pPr>
      <w:r>
        <w:rPr>
          <w:rFonts w:cs="Calibri"/>
          <w:bCs/>
        </w:rPr>
        <w:t>dowóz uczniów do szkół – kwota 5 355,00 zł;</w:t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Calibri" w:hAnsi="Calibri" w:cs="Calibri"/>
          <w:bCs/>
        </w:rPr>
      </w:pPr>
      <w:r>
        <w:rPr>
          <w:rFonts w:cs="Calibri"/>
          <w:bCs/>
        </w:rPr>
        <w:t>wynagrodzenia – kwota 19 072,00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zwiększenie planu dochodów i wydatków o kwotę 187 276,06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uruchomieniem przez Wojewodę Dolnośląskiego środków z Funduszu Pomocy na realizację zadań związanych z pomocą obywatelom Ukrainy w związku z konfliktem zbrojnym na terytorium tego państwa (wnioski złożone w kolejnych miesiącach) dokonuje się zwiększenia planu dochodów i wydatków o kwotę 187 276,06 zł 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zdjęcia – 279,00 zł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za nadanie numeru PESEL – 127,06 zł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zakwaterowanie – 178 510,00 zł,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posiłek – korekta- zmniejszenie 5 940,00 zł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świadczenie 300 + - 14 300,00 zł.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010 – Rolnictwo i łowiectwo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Zabezpiecza się środki na zawarcie umowy o nadzór nad realizacją zadania dotyczącego konserwacji urządzenia melioracji wodnej w Czerwieńczycach.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 xml:space="preserve">Dz. 700 – Gospodarka mieszkaniowa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ramach bieżącego utrzymania zasobu gruntowego oraz mieszkaniowego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750 – Administracja publiczna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zmiany przeznaczenia środków na realizację zadań Rady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Zmienia się klasyfikację rozdziału dla zadania „Pod Biało-czerwoną” (zgodnie z załącznikiem nr 3).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754 – Bezpieczeństwo publiczne i ochrona przeciwpożarowa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zmiany klasyfikacji wydatku w ramach projektu „”Strażacy na pograniczu” (usługa tłumacza) bez zmiany limitu wydatku i źródła jego finansowania.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W związku z decyzją Wójta Gminy Nowa Ruda wydaną w związku z wnioskiem żołnierza rezerwy, zabezpiecza się środki na świadczenie rekompensujące utracone wynagrodzenie ze stosunku pracy (2 662,00 zł).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801 – Oświata i wychowanie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ramach klasyfikacji wydatków bieżących jednostki na podstawie wniosków złożonych przez Dyrektorów.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851 – Ochrona zdrowia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 xml:space="preserve">Dokonuje się zmiany przeznaczenia środków w ramach zadań związanych z przeciwdziałaniem alkoholizmowi i narkomanii. Środki w wysokości 2 000,00 zł przeznacza się na dotację dla Centrum Kultury na organizację wypoczynku letniego.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 xml:space="preserve">Zabezpiecza się też kwotę na usługi.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855 – Rodzina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ramach klasyfikacji wydatków bieżących jednostki Żłobek Publiczny „Baśniowe Wzgórze” w Ludwikowicach Kłodzkich, na podstawie wniosku złożonego przez Dyrektora.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zakresie klasyfikacji paragrafu utrzymania zieleni.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921 – Kultura i ochrona dziedzictwa narodowego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/>
      </w:pPr>
      <w:r>
        <w:rPr/>
        <w:t>Dokonuje się zwiększenia zabezpieczenia środków finansowych na realizację ugody sądowej, znoszącej kwotę potrąconych z wynagrodzenia wykonawcy kar umownych za nieterminowe rozliczenie etapu robot związanych z budową Klubu Seniora w Jugowie – do kwoty widniejącej w ugodzie sądowej.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/>
        <w:t>Zmienia się klasyfikację paragrafu i rozdziału dla utrzymania obiektów sportowych.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-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003F-7200-4FA2-9892-C005A40A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Application>LibreOffice/7.1.4.2$Windows_X86_64 LibreOffice_project/a529a4fab45b75fefc5b6226684193eb000654f6</Application>
  <AppVersion>15.0000</AppVersion>
  <Pages>3</Pages>
  <Words>855</Words>
  <Characters>4713</Characters>
  <CharactersWithSpaces>5536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2022-06-28T06:00:00Z</cp:lastPrinted>
  <dcterms:modified xsi:type="dcterms:W3CDTF">2022-07-21T14:20:28Z</dcterms:modified>
  <cp:revision>722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