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bookmarkStart w:id="0" w:name="_GoBack"/>
      <w:r>
        <w:rPr>
          <w:rFonts w:cs="Calibri" w:cstheme="minorHAnsi"/>
          <w:b/>
          <w:bCs/>
        </w:rPr>
        <w:t>ZARZĄDZENIE NR 218/22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Wójta Gminy Nowa Ruda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z dnia 31 maja 2022 roku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iCs/>
        </w:rPr>
      </w:pPr>
      <w:r>
        <w:rPr>
          <w:rFonts w:cs="Calibri" w:cstheme="minorHAnsi"/>
          <w:iCs/>
        </w:rPr>
        <w:t>w sprawie zmian w budżecie Gminy Nowa Ruda na rok 2022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iCs/>
        </w:rPr>
        <w:t xml:space="preserve">Na podstawie art. 30 ust. 2 z dnia 8 marca 1990 roku o samorządzie gminnym (t.j. </w:t>
      </w:r>
      <w:r>
        <w:rPr>
          <w:iCs/>
          <w:sz w:val="20"/>
          <w:szCs w:val="20"/>
        </w:rPr>
        <w:t>Dz. U. z 2022 r. poz. 559</w:t>
      </w:r>
      <w:r>
        <w:rPr>
          <w:rFonts w:cs="Calibri" w:cstheme="minorHAnsi"/>
          <w:iCs/>
        </w:rPr>
        <w:t xml:space="preserve">) oraz art. 222 ust 4,art 257 oraz art 258 ust. 1 ustawy z dnia  27 sierpnia 2009 roku o finansach publicznych (t.j. </w:t>
      </w:r>
      <w:r>
        <w:rPr>
          <w:rFonts w:cs="Calibri" w:cstheme="minorHAnsi"/>
          <w:color w:val="333333"/>
          <w:shd w:fill="FFFFFF" w:val="clear"/>
        </w:rPr>
        <w:t xml:space="preserve">Dz. U. z 2021 r. poz. 305 z późn. </w:t>
      </w:r>
      <w:r>
        <w:rPr>
          <w:rFonts w:cs="Calibri" w:cstheme="minorHAnsi"/>
          <w:shd w:fill="FFFFFF" w:val="clear"/>
        </w:rPr>
        <w:t>zm.)</w:t>
      </w:r>
      <w:r>
        <w:rPr>
          <w:rFonts w:cs="Calibri" w:cstheme="minorHAnsi"/>
          <w:color w:val="333333"/>
          <w:shd w:fill="FFFFFF" w:val="clear"/>
        </w:rPr>
        <w:t xml:space="preserve">,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Wójt Gminy Nowa Ruda zarządza, co następuje: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1. </w:t>
      </w:r>
      <w:r>
        <w:rPr>
          <w:rFonts w:cs="Calibri" w:cstheme="minorHAnsi"/>
        </w:rPr>
        <w:t>Zwiększyć plan dochodów Gminy Nowa Ruda na rok 2022 o kwotę 155 264,07 zł - zgodnie z załącznikiem nr 1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2. </w:t>
      </w:r>
      <w:r>
        <w:rPr>
          <w:rFonts w:cs="Calibri" w:cstheme="minorHAnsi"/>
        </w:rPr>
        <w:t>Zwiększyć plan wydatków Gminy Nowa Ruda na rok 2022 o kwotę 155 264,07 zł - zgodnie z załącznikiem nr 2 do zarządzenia.</w:t>
      </w:r>
    </w:p>
    <w:p>
      <w:pPr>
        <w:pStyle w:val="Normal"/>
        <w:spacing w:lineRule="auto" w:line="360" w:beforeAutospacing="1" w:after="0"/>
        <w:contextualSpacing/>
        <w:rPr>
          <w:rFonts w:cs="Calibri" w:cstheme="minorHAnsi"/>
        </w:rPr>
      </w:pPr>
      <w:r>
        <w:rPr>
          <w:rFonts w:cs="Calibri" w:cstheme="minorHAnsi"/>
          <w:b/>
        </w:rPr>
        <w:t>§ 3</w:t>
      </w:r>
      <w:r>
        <w:rPr>
          <w:rFonts w:cs="Calibri" w:cstheme="minorHAnsi"/>
        </w:rPr>
        <w:t>. Dokonać zmian w planie wydatków majątkowych Gminy Nowa Ruda na rok 2022 zgodnie z załącznikiem nr 3 do zarządzenia.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dochodów po zmianach wynosi – 68 686 787,91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198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>Plan wydatków po  zmianach wynosi – 93 335 536,50 zł</w:t>
      </w:r>
    </w:p>
    <w:p>
      <w:pPr>
        <w:pStyle w:val="Normal"/>
        <w:spacing w:lineRule="auto" w:line="360" w:beforeAutospacing="1" w:after="0"/>
        <w:contextualSpacing/>
        <w:rPr>
          <w:b/>
          <w:b/>
          <w:bCs/>
        </w:rPr>
      </w:pPr>
      <w:r>
        <w:rPr>
          <w:b/>
          <w:bCs/>
        </w:rPr>
        <w:t>Plan przychodów wynosi – 26 662 731,51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b/>
          <w:b/>
          <w:bCs/>
        </w:rPr>
      </w:pPr>
      <w:r>
        <w:rPr>
          <w:b/>
          <w:bCs/>
        </w:rPr>
        <w:t>Plan rozchodów wynosi – 2 013 982,92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20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4. </w:t>
      </w:r>
      <w:r>
        <w:rPr>
          <w:rFonts w:cs="Calibri" w:cstheme="minorHAnsi"/>
        </w:rPr>
        <w:t>Wykonanie zarządzenia powierza się Skarbnikowi Gminy Nowa Ruda.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spacing w:lineRule="auto" w:line="360"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</w:rPr>
        <w:t xml:space="preserve">§ 5. </w:t>
      </w:r>
      <w:r>
        <w:rPr>
          <w:rFonts w:cs="Calibri" w:cstheme="minorHAnsi"/>
        </w:rPr>
        <w:t>Zarządzenie wchodzi w życie z dniem podjęcia.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ab/>
        <w:tab/>
        <w:tab/>
        <w:tab/>
        <w:tab/>
        <w:tab/>
        <w:tab/>
        <w:tab/>
      </w:r>
    </w:p>
    <w:p>
      <w:pPr>
        <w:pStyle w:val="Default"/>
        <w:jc w:val="right"/>
        <w:rPr/>
      </w:pPr>
      <w:r>
        <w:rPr/>
        <w:t xml:space="preserve"> </w:t>
      </w:r>
      <w:r>
        <w:rPr>
          <w:b/>
          <w:sz w:val="22"/>
        </w:rPr>
        <w:t xml:space="preserve">Adrianna Mierzejewska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jc w:val="right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  <w:strike w:val="false"/>
          <w:dstrike w:val="false"/>
          <w:sz w:val="22"/>
          <w:u w:val="none"/>
        </w:rPr>
        <w:t xml:space="preserve">Wójt Gminy Nowa Ruda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lineRule="auto" w:line="360" w:before="0" w:after="0"/>
        <w:contextualSpacing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  <w:t>UZASADNIENIE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Dokonuje się zwiększenia planu dochodów i wydatków ogółem o kwotę 155 264,07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i/>
          <w:i/>
          <w:u w:val="single"/>
        </w:rPr>
      </w:pPr>
      <w:r>
        <w:rPr>
          <w:rFonts w:cs="Calibri" w:cstheme="minorHAnsi"/>
          <w:b/>
          <w:bCs/>
          <w:i/>
          <w:u w:val="single"/>
        </w:rPr>
        <w:t>Na podstawie art. 257 ustawy o finansach publicznych, dokonuje się zwiększenia planu dochodów i wydatków o kwotę 83 123,25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801 – Oświata i wychowanie </w:t>
      </w:r>
      <w:r>
        <w:rPr>
          <w:rFonts w:cs="Calibri"/>
          <w:bCs/>
        </w:rPr>
        <w:t>– zwiększenie planu dochodów i wydatków o kwotę 83 123,25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Cs/>
        </w:rPr>
        <w:t>Zwiększa się plan dotacji na wyposażenie szkół w podręczniki, materiały edukacyjne lub materiały ćwiczeniowe w roku 2022, zgodnie  z poniższym zestawieniem 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/>
        <w:drawing>
          <wp:inline distT="0" distB="0" distL="0" distR="0">
            <wp:extent cx="3333750" cy="4749800"/>
            <wp:effectExtent l="0" t="0" r="0" b="0"/>
            <wp:docPr id="1" name="Obraz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709" w:leader="none"/>
          <w:tab w:val="left" w:pos="1418" w:leader="none"/>
          <w:tab w:val="left" w:pos="2127" w:leader="none"/>
          <w:tab w:val="left" w:pos="2836" w:leader="none"/>
          <w:tab w:val="left" w:pos="3545" w:leader="none"/>
          <w:tab w:val="left" w:pos="4254" w:leader="none"/>
          <w:tab w:val="left" w:pos="4963" w:leader="none"/>
          <w:tab w:val="left" w:pos="5672" w:leader="none"/>
          <w:tab w:val="left" w:pos="6381" w:leader="none"/>
          <w:tab w:val="left" w:pos="7090" w:leader="none"/>
          <w:tab w:val="left" w:pos="7799" w:leader="none"/>
          <w:tab w:val="left" w:pos="8508" w:leader="none"/>
          <w:tab w:val="left" w:pos="9217" w:leader="none"/>
          <w:tab w:val="left" w:pos="9926" w:leader="none"/>
        </w:tabs>
        <w:rPr>
          <w:b/>
          <w:b/>
          <w:bCs/>
          <w:iCs/>
          <w:u w:val="single"/>
        </w:rPr>
      </w:pPr>
      <w:r>
        <w:rPr>
          <w:rFonts w:cs="Calibri" w:cstheme="minorHAnsi"/>
          <w:b/>
          <w:bCs/>
          <w:u w:val="single"/>
        </w:rPr>
        <w:t xml:space="preserve">Na podstawie upoważnienia zawartego w § 7 uchwały nr 299/XLIII/21 Rady  Gminy Nowa  Ruda z dnia 30 marca 2022 roku </w:t>
      </w:r>
      <w:r>
        <w:rPr>
          <w:b/>
          <w:bCs/>
          <w:iCs/>
          <w:u w:val="single"/>
        </w:rPr>
        <w:t>w sprawie zmiany Uchwały nr 275/XL/21 Rady Gminy Nowa Ruda z dnia 29 grudnia 2021 roku</w:t>
      </w:r>
      <w:r>
        <w:rPr>
          <w:u w:val="single"/>
        </w:rPr>
        <w:t xml:space="preserve"> </w:t>
      </w:r>
      <w:r>
        <w:rPr>
          <w:b/>
          <w:bCs/>
          <w:iCs/>
          <w:u w:val="single"/>
        </w:rPr>
        <w:t>w sprawie budżetu Gminy Nowa Ruda na rok 2022, dokonuje się zwiększenia planu dochodów i wydatków o kwotę 72 140,82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ascii="Calibri" w:hAnsi="Calibri" w:cs="Calibri"/>
          <w:bCs/>
        </w:rPr>
      </w:pPr>
      <w:r>
        <w:rPr>
          <w:rFonts w:cs="Calibri"/>
          <w:b/>
          <w:bCs/>
        </w:rPr>
        <w:t xml:space="preserve">Dz. 852  - Pomoc społeczna </w:t>
      </w:r>
      <w:r>
        <w:rPr>
          <w:rFonts w:cs="Calibri"/>
          <w:bCs/>
        </w:rPr>
        <w:t>– zwiększenie planu dochodów i wydatków o kwotę 72 140,82 zł.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bCs/>
        </w:rPr>
      </w:pPr>
      <w:r>
        <w:rPr>
          <w:rFonts w:cs="Calibri" w:cstheme="minorHAnsi"/>
          <w:bCs/>
        </w:rPr>
        <w:t>W związku z uruchomieniem przez Wojewodę Dolnośląskiego środków z Funduszu Pomocy na realizację zadań związanych z pomocą obywatelom Ukrainy w związku z konfliktem zbrojnym na terytorium tego państwa, dokonuje się zwiększenia planu dochodów i wydatków  na :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opłata za pobyt : kwota 71 740,00 zł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wykonanie zdjęcia osobie ubiegającej się o wydanie numeru PESEL : 217,00 zł</w:t>
      </w:r>
    </w:p>
    <w:p>
      <w:pPr>
        <w:pStyle w:val="ListParagraph"/>
        <w:numPr>
          <w:ilvl w:val="0"/>
          <w:numId w:val="3"/>
        </w:numPr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Cs/>
        </w:rPr>
      </w:pPr>
      <w:r>
        <w:rPr>
          <w:rFonts w:cs="Calibri" w:cstheme="minorHAnsi"/>
          <w:bCs/>
        </w:rPr>
        <w:t>usługę nadania numeru PESEL na wniosek – 183,82 zł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</w:rPr>
      </w:pPr>
      <w:r>
        <w:rPr>
          <w:rFonts w:cs="Calibri" w:cstheme="minorHAnsi"/>
          <w:b/>
          <w:bCs/>
          <w:u w:val="single"/>
        </w:rPr>
        <w:t>Dokonuje się przeniesień planu wydatków pomiędzy rozdziałami i paragrafami wydatków w ramach tego samego działu</w:t>
      </w:r>
      <w:r>
        <w:rPr>
          <w:rFonts w:cs="Calibri" w:cstheme="minorHAnsi"/>
          <w:b/>
          <w:bCs/>
        </w:rPr>
        <w:t xml:space="preserve"> </w:t>
      </w:r>
      <w:r>
        <w:rPr>
          <w:rFonts w:cs="Calibri" w:cstheme="minorHAnsi"/>
        </w:rPr>
        <w:t>na podstawie upoważnienia udzielonego Uchwałą Nr 275/XL/21 Rady Gminy Nowa Ruda z dnia 29 grudnia 2021 roku w sprawie uchwalenia budżetu Gminy Nowa Ruda na rok 2022.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801 –Oświata i wychowanie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zmian w planach jednostek oświaty zgodnie z dyspozycją dyrektorów jednostek.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855 – Rodzina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 xml:space="preserve">Dokonuje się zmian w planach wydatków Żłobka Publicznego „Baśniowe Wzgórze” w Ludwikowicach Kłodzkich zgodnie z dyspozycją dyrektora jednostki. 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900 – Gospodarka komunalna i ochrona środowiska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Zabezpiecza się środki dla Sołectwa Sokolec na konieczną naprawę sprzętu do utrzymania zieleni.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Dz. 921 – Kultura i ochrona dziedzictwa narodowego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 xml:space="preserve">Dokonuje się zmiany przeznaczenia planowanych środków w ramach projektu „Lubimy się/Mamy se radi” oraz „30 lat razem” z uwagi na charakter wydatku oraz zgodnie z wnioskiem koordynatora ds. rozliczeń projektu: 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</w:r>
    </w:p>
    <w:tbl>
      <w:tblPr>
        <w:tblW w:w="6520" w:type="dxa"/>
        <w:jc w:val="left"/>
        <w:tblInd w:w="75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759"/>
        <w:gridCol w:w="2361"/>
        <w:gridCol w:w="1400"/>
      </w:tblGrid>
      <w:tr>
        <w:trPr>
          <w:trHeight w:val="290" w:hRule="atLeast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nazwa projektu</w:t>
            </w:r>
          </w:p>
        </w:tc>
        <w:tc>
          <w:tcPr>
            <w:tcW w:w="23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klasyfikacja budżetowa</w:t>
            </w: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zmiana</w:t>
            </w:r>
          </w:p>
        </w:tc>
      </w:tr>
      <w:tr>
        <w:trPr>
          <w:trHeight w:val="290" w:hRule="atLeast"/>
        </w:trPr>
        <w:tc>
          <w:tcPr>
            <w:tcW w:w="2759" w:type="dxa"/>
            <w:tcBorders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"30 lat razem"</w:t>
            </w:r>
          </w:p>
        </w:tc>
        <w:tc>
          <w:tcPr>
            <w:tcW w:w="2361" w:type="dxa"/>
            <w:vMerge w:val="restart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921-92195-4307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31 450,00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"Lubimy się/Mamy se radi"</w:t>
            </w:r>
          </w:p>
        </w:tc>
        <w:tc>
          <w:tcPr>
            <w:tcW w:w="236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-2 505,37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2361" w:type="dxa"/>
            <w:vMerge w:val="continue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-1 530,00</w:t>
            </w:r>
          </w:p>
        </w:tc>
      </w:tr>
      <w:tr>
        <w:trPr>
          <w:trHeight w:val="290" w:hRule="atLeast"/>
        </w:trPr>
        <w:tc>
          <w:tcPr>
            <w:tcW w:w="27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27 414,63</w:t>
            </w:r>
          </w:p>
        </w:tc>
      </w:tr>
      <w:tr>
        <w:trPr>
          <w:trHeight w:val="290" w:hRule="atLeast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"30 lat razem"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921-92195-4309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5 550,00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"Lubimy się/Mamy se radi"</w:t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-442,13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-270,00</w:t>
            </w:r>
          </w:p>
        </w:tc>
      </w:tr>
      <w:tr>
        <w:trPr>
          <w:trHeight w:val="290" w:hRule="atLeast"/>
        </w:trPr>
        <w:tc>
          <w:tcPr>
            <w:tcW w:w="27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4 837,87</w:t>
            </w:r>
          </w:p>
        </w:tc>
      </w:tr>
      <w:tr>
        <w:trPr>
          <w:trHeight w:val="290" w:hRule="exact"/>
        </w:trPr>
        <w:tc>
          <w:tcPr>
            <w:tcW w:w="27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2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00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</w:tr>
      <w:tr>
        <w:trPr>
          <w:trHeight w:val="290" w:hRule="atLeast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"30 lat razem"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921-92195-4217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-31 450,00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"Lubimy się/Mamy se radi"</w:t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2 505,37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1 530,00</w:t>
            </w:r>
          </w:p>
        </w:tc>
      </w:tr>
      <w:tr>
        <w:trPr>
          <w:trHeight w:val="290" w:hRule="atLeast"/>
        </w:trPr>
        <w:tc>
          <w:tcPr>
            <w:tcW w:w="27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-27 414,63</w:t>
            </w:r>
          </w:p>
        </w:tc>
      </w:tr>
      <w:tr>
        <w:trPr>
          <w:trHeight w:val="290" w:hRule="atLeast"/>
        </w:trPr>
        <w:tc>
          <w:tcPr>
            <w:tcW w:w="2759" w:type="dxa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"30 lat razem"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921-92195-4219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-5 550,00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"Lubimy się/Mamy se radi"</w:t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442,13</w:t>
            </w:r>
          </w:p>
        </w:tc>
      </w:tr>
      <w:tr>
        <w:trPr>
          <w:trHeight w:val="290" w:hRule="atLeast"/>
        </w:trPr>
        <w:tc>
          <w:tcPr>
            <w:tcW w:w="2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2361" w:type="dxa"/>
            <w:vMerge w:val="continue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270,00</w:t>
            </w:r>
          </w:p>
        </w:tc>
      </w:tr>
      <w:tr>
        <w:trPr>
          <w:trHeight w:val="290" w:hRule="atLeast"/>
        </w:trPr>
        <w:tc>
          <w:tcPr>
            <w:tcW w:w="2759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</w:r>
          </w:p>
        </w:tc>
        <w:tc>
          <w:tcPr>
            <w:tcW w:w="236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pl-PL"/>
              </w:rPr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-4 837,87</w:t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Dokonuje się zwiększenia planu wydatków na realizację dokumentacji projektowej na zagospodarowanie terenu przy kąpielisku w Jugowie z uwagi na wyższą kwotę uzyskaną w ramach oferty w ogłoszonym postępowaniu na wyłonienie wykonawcy: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r>
        <w:rPr/>
        <w:drawing>
          <wp:inline distT="0" distB="0" distL="0" distR="0">
            <wp:extent cx="5760720" cy="1183640"/>
            <wp:effectExtent l="0" t="0" r="0" b="0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contextualSpacing/>
        <w:rPr>
          <w:rFonts w:cs="Calibri" w:cstheme="minorHAnsi"/>
          <w:lang w:eastAsia="pl-PL"/>
        </w:rPr>
      </w:pPr>
      <w:bookmarkStart w:id="1" w:name="_GoBack"/>
      <w:r>
        <w:rPr>
          <w:rFonts w:cs="Calibri" w:cstheme="minorHAnsi"/>
          <w:lang w:eastAsia="pl-PL"/>
        </w:rPr>
        <w:t>Pokryciem są środki niezaangażowane w ramach projektu „Budowa małej architektury na terenie Gminy Nowa Ruda” oraz środki planowane na drobne naprawy w świetlicach i salach wiejskich.</w:t>
      </w:r>
      <w:bookmarkEnd w:id="1"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2cd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de3029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e3029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c51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21115"/>
    <w:rPr>
      <w:b/>
      <w:bCs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02444f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02444f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de3029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c514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e65e4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0244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Default">
    <w:name w:val="Default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0"/>
      <w:kern w:val="0"/>
      <w:sz w:val="24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E2D3C-90D7-409B-801A-70807599F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Application>LibreOffice/7.1.4.2$Windows_X86_64 LibreOffice_project/a529a4fab45b75fefc5b6226684193eb000654f6</Application>
  <AppVersion>15.0000</AppVersion>
  <Pages>3</Pages>
  <Words>684</Words>
  <Characters>3571</Characters>
  <CharactersWithSpaces>4213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2022-04-08T12:29:00Z</dcterms:created>
  <dc:creator>Ula</dc:creator>
  <dc:description/>
  <dc:language>pl-PL</dc:language>
  <cp:lastModifiedBy/>
  <cp:lastPrinted>2022-06-13T10:24:22Z</cp:lastPrinted>
  <dcterms:modified xsi:type="dcterms:W3CDTF">2022-06-13T10:29:23Z</dcterms:modified>
  <cp:revision>727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