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56/22 z dnia 16 lutego 2022 roku w sprawie sprzedaży w drodze III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 30 ust. 2 pkt 3 ustawy z dnia 8 marca 1990 roku o samorządzie gminnym (t.j. Dz. U. z 2021 r. poz. 1372; zm. poz. 1834 ) art. 13 ust. 1, art. 25 ust. 1, art. 37 ust. 1, art. 38 ust. 2, art. 39 ust. 2 ustawy z dnia 21 sierpnia 1997 r. o gospodarce nieruchomościami (t.j. Dz. U. z 2021 r. poz. 1899, zm. poz. 815)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 z 2022r. poz. 727 )</w:t>
      </w:r>
      <w:r>
        <w:rPr/>
        <w:t xml:space="preserve">, </w:t>
      </w:r>
      <w:r>
        <w:rPr>
          <w:b/>
          <w:bCs/>
        </w:rPr>
        <w:t>zarządzam, co następuje:</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11, położonego w Przygórzu nr 205</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w granicach działki nr 187/3 o powierzchni 2526m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KW Nr SW2K/ 00019854/3, będącej własnością Gminy Nowa Ruda w drodze III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§3.Informację o ogłoszeniu rokowań podaje się do publicznej wiadomości w Biuletynie Informacji Publicznej, prasie lokalnej oraz na tablicy ogłoszeń Sołectwa Przygórze.</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r>
        <w:rPr>
          <w:rFonts w:cs="Calibri"/>
          <w:sz w:val="24"/>
          <w:szCs w:val="24"/>
        </w:rPr>
        <w:t>/ Wójt Gminy Nowa Ruda – Adrianna Mierzejewska/</w:t>
      </w:r>
      <w:bookmarkStart w:id="0" w:name="_Hlk51663466"/>
      <w:bookmarkEnd w:id="0"/>
    </w:p>
    <w:p>
      <w:pPr>
        <w:pStyle w:val="Nagwek1"/>
        <w:rPr>
          <w:color w:val="auto"/>
        </w:rPr>
      </w:pPr>
      <w:r>
        <w:br w:type="column"/>
      </w:r>
      <w:r>
        <w:rPr>
          <w:color w:val="auto"/>
        </w:rPr>
        <w:t xml:space="preserve">Załącznik do Zarządzenia </w:t>
        <w:br/>
        <w:t>Wójta Gminy Nowa Ruda Nr 56/22</w:t>
        <w:br/>
        <w:t>z dnia 16.02.2022 roku</w:t>
      </w:r>
    </w:p>
    <w:p>
      <w:pPr>
        <w:pStyle w:val="Nagwek2"/>
        <w:rPr>
          <w:b/>
          <w:b/>
          <w:bCs/>
          <w:color w:val="auto"/>
        </w:rPr>
      </w:pPr>
      <w:r>
        <w:rPr>
          <w:b/>
          <w:bCs/>
          <w:color w:val="auto"/>
        </w:rPr>
        <w:t>Wójt Gminy Nowa Ruda ogłasza III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SW2K/00019854/3</w:t>
      </w:r>
    </w:p>
    <w:p>
      <w:pPr>
        <w:pStyle w:val="ListParagraph"/>
        <w:numPr>
          <w:ilvl w:val="1"/>
          <w:numId w:val="3"/>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187/3,  obręb Przygórze</w:t>
      </w:r>
    </w:p>
    <w:p>
      <w:pPr>
        <w:pStyle w:val="ListParagraph"/>
        <w:numPr>
          <w:ilvl w:val="0"/>
          <w:numId w:val="3"/>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Powierzchnia nieruchomości : 2526m</w:t>
      </w:r>
      <w:r>
        <w:rPr>
          <w:rFonts w:cs="Calibri" w:cstheme="minorHAnsi"/>
          <w:b/>
          <w:bCs/>
          <w:sz w:val="24"/>
          <w:szCs w:val="24"/>
          <w:vertAlign w:val="superscript"/>
        </w:rPr>
        <w:t>2</w:t>
      </w:r>
    </w:p>
    <w:p>
      <w:pPr>
        <w:pStyle w:val="ListParagraph"/>
        <w:widowControl w:val="false"/>
        <w:numPr>
          <w:ilvl w:val="0"/>
          <w:numId w:val="3"/>
        </w:numPr>
        <w:tabs>
          <w:tab w:val="clear" w:pos="708"/>
          <w:tab w:val="left" w:pos="7371" w:leader="none"/>
        </w:tabs>
        <w:spacing w:lineRule="auto" w:line="360" w:before="0" w:after="0"/>
        <w:jc w:val="both"/>
        <w:rPr>
          <w:rFonts w:ascii="Calibri" w:hAnsi="Calibri" w:cs="Calibri" w:asciiTheme="minorHAnsi" w:cstheme="minorHAnsi" w:hAnsiTheme="minorHAnsi"/>
          <w:sz w:val="24"/>
          <w:szCs w:val="24"/>
        </w:rPr>
      </w:pPr>
      <w:r>
        <w:rPr>
          <w:rFonts w:cs="Calibri" w:cstheme="minorHAnsi"/>
          <w:b/>
          <w:bCs/>
          <w:sz w:val="24"/>
          <w:szCs w:val="24"/>
        </w:rPr>
        <w:t xml:space="preserve">Opis nieruchomości, przeznaczenie i sposób zagospodarowania: </w:t>
      </w:r>
      <w:r>
        <w:rPr>
          <w:rFonts w:eastAsia="Times New Roman" w:cs="Calibri" w:cstheme="minorHAnsi"/>
          <w:sz w:val="24"/>
          <w:szCs w:val="24"/>
          <w:lang w:eastAsia="pl-PL"/>
        </w:rPr>
        <w:t>lokal mieszkalny nr 11 w Przygórzu nr 205, położony na poddaszu budynku mieszkalnego, wolnostojącego, wielorodzinnego, podpiwniczonego, trzykondygnacyjnego, o 11 lokalach mieszkalnych. Lokal składa się z:  pokoju z aneksem kuchennym i wc o pow. użytkowej 20,97m</w:t>
      </w:r>
      <w:r>
        <w:rPr>
          <w:rFonts w:eastAsia="Times New Roman" w:cs="Calibri" w:cstheme="minorHAnsi"/>
          <w:sz w:val="24"/>
          <w:szCs w:val="24"/>
          <w:vertAlign w:val="superscript"/>
          <w:lang w:eastAsia="pl-PL"/>
        </w:rPr>
        <w:t>2</w:t>
      </w:r>
      <w:r>
        <w:rPr>
          <w:rFonts w:eastAsia="Times New Roman" w:cs="Calibri" w:cstheme="minorHAnsi"/>
          <w:sz w:val="24"/>
          <w:szCs w:val="24"/>
          <w:lang w:eastAsia="pl-PL"/>
        </w:rPr>
        <w:t>. Udział lokalu w nieruchomości wspólnej wynosi 413/10000cz. Do lokalu przynależy piwnica o pow. 4,04m</w:t>
      </w:r>
      <w:r>
        <w:rPr>
          <w:rFonts w:eastAsia="Times New Roman" w:cs="Calibri" w:cstheme="minorHAnsi"/>
          <w:sz w:val="24"/>
          <w:szCs w:val="24"/>
          <w:vertAlign w:val="superscript"/>
          <w:lang w:eastAsia="pl-PL"/>
        </w:rPr>
        <w:t>2</w:t>
      </w:r>
      <w:r>
        <w:rPr>
          <w:rFonts w:eastAsia="Times New Roman" w:cs="Calibri" w:cstheme="minorHAnsi"/>
          <w:sz w:val="24"/>
          <w:szCs w:val="24"/>
          <w:lang w:eastAsia="pl-PL"/>
        </w:rPr>
        <w:t>. Lokal wyposażony jest w instalację elektryczną, wodno-kanalizacyjną, ogrzewanie piecowe. Zgodnie ze Studium uwarunkowań i kierunków zagospodarowania przestrzennego  Gminy Nowa Ruda działka nr 187/3 o pow. 2526m</w:t>
      </w:r>
      <w:r>
        <w:rPr>
          <w:rFonts w:eastAsia="Times New Roman" w:cs="Calibri" w:cstheme="minorHAnsi"/>
          <w:sz w:val="24"/>
          <w:szCs w:val="24"/>
          <w:vertAlign w:val="superscript"/>
          <w:lang w:eastAsia="pl-PL"/>
        </w:rPr>
        <w:t>2</w:t>
      </w:r>
      <w:r>
        <w:rPr>
          <w:rFonts w:eastAsia="Times New Roman" w:cs="Calibri" w:cstheme="minorHAnsi"/>
          <w:sz w:val="24"/>
          <w:szCs w:val="24"/>
          <w:lang w:eastAsia="pl-PL"/>
        </w:rPr>
        <w:t xml:space="preserve"> przeznaczona jest na cele zabudowy mieszkaniowej, usług         i użytkowania rolniczego. W ewidencji gruntów i budynków Starosty Kłodzkiego w/w działka sklasyfikowana jest jako B - tereny mieszkaniowe . Termin do złożenia wniosku przez osoby, którym przysługiwało pierwszeństwo  w nabyciu nieruchomości na podstawie art. 34 ust. 1 pkt 1 i 2 ustawy z dnia 21 sierpnia 1997r. o gospodarce nieruchomościami (Dz.U. z 2020r. poz. 65, zm. poz.284 ) upłynął w dniu 18.12.2019r.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cs="Calibri" w:ascii="Calibri" w:hAnsi="Calibri" w:asciiTheme="minorHAnsi" w:cstheme="minorHAnsi" w:hAnsiTheme="minorHAnsi"/>
          <w:b/>
          <w:bCs/>
        </w:rPr>
        <w:t xml:space="preserve">Zobowiązania, których przedmiotem jest nieruchomość: </w:t>
      </w:r>
      <w:r>
        <w:rPr>
          <w:rFonts w:cs="Calibri" w:ascii="Calibri" w:hAnsi="Calibri" w:asciiTheme="minorHAnsi" w:cstheme="minorHAnsi" w:hAnsiTheme="minorHAnsi"/>
        </w:rPr>
        <w:t>brak.</w:t>
        <w:br/>
      </w:r>
      <w:r>
        <w:rPr>
          <w:rFonts w:cs="Calibri" w:ascii="Calibri" w:hAnsi="Calibri" w:asciiTheme="minorHAnsi" w:cstheme="minorHAnsi" w:hAnsiTheme="minorHAnsi"/>
          <w:b/>
          <w:bCs/>
        </w:rPr>
        <w:t>Cena wywoławcza nieruchomości</w:t>
      </w: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15 000,00 zł</w:t>
      </w:r>
      <w:r>
        <w:rPr>
          <w:rFonts w:cs="Calibri" w:ascii="Calibri" w:hAnsi="Calibri" w:asciiTheme="minorHAnsi" w:cstheme="minorHAnsi" w:hAnsiTheme="minorHAnsi"/>
        </w:rPr>
        <w:t xml:space="preserve"> zwolnienie z podatku VAT na podstawie art. 43 ust.1 pkt 10 ustawy o podatku od towarów i usług.</w:t>
        <w:br/>
      </w:r>
      <w:r>
        <w:rPr>
          <w:rFonts w:eastAsia="Times New Roman" w:cs="Calibri" w:ascii="Calibri" w:hAnsi="Calibri" w:asciiTheme="minorHAnsi" w:cstheme="minorHAnsi" w:hAnsiTheme="minorHAnsi"/>
        </w:rPr>
        <w:t xml:space="preserve">Na sprzedaż nieruchomości przeprowadzone zostały trzy przetargi w terminach:     05.06.2020r., 28.08.2020r., 27.11.2020r., które </w:t>
      </w:r>
      <w:bookmarkStart w:id="1" w:name="_Hlk83903444"/>
      <w:r>
        <w:rPr>
          <w:rFonts w:eastAsia="Times New Roman" w:cs="Calibri" w:ascii="Calibri" w:hAnsi="Calibri" w:asciiTheme="minorHAnsi" w:cstheme="minorHAnsi" w:hAnsiTheme="minorHAnsi"/>
        </w:rPr>
        <w:t>zakończyły się wynikiem negatywnym z powodu braku chętnych nabywców.</w:t>
      </w:r>
      <w:bookmarkEnd w:id="1"/>
      <w:r>
        <w:rPr>
          <w:rFonts w:eastAsia="Times New Roman" w:cs="Calibri" w:ascii="Calibri" w:hAnsi="Calibri" w:asciiTheme="minorHAnsi" w:cstheme="minorHAnsi" w:hAnsiTheme="minorHAnsi"/>
        </w:rPr>
        <w:t xml:space="preserve"> Pierwsze rokowania ogłoszone na dzień 02.07.2021r. zakończyły się wynikiem negatywnym z powodu braku chętnych nabywców. Drugie rokowania ogłoszone na dzień 12.11.2022r.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cstheme="minorHAnsi" w:ascii="Calibri" w:hAnsi="Calibri"/>
        </w:rPr>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w:t>
      </w:r>
      <w:r>
        <w:rPr>
          <w:rFonts w:eastAsia="Times New Roman" w:cs="Calibri" w:ascii="Calibri" w:hAnsi="Calibri" w:asciiTheme="minorHAnsi" w:cstheme="minorHAnsi" w:hAnsiTheme="minorHAnsi"/>
          <w:b/>
          <w:bCs/>
        </w:rPr>
        <w:t>25.03.2022r.</w:t>
      </w:r>
      <w:r>
        <w:rPr>
          <w:rFonts w:eastAsia="Times New Roman" w:cs="Calibri" w:ascii="Calibri" w:hAnsi="Calibri" w:asciiTheme="minorHAnsi" w:cstheme="minorHAnsi" w:hAnsiTheme="minorHAnsi"/>
        </w:rPr>
        <w:t xml:space="preserve"> o godz. </w:t>
      </w:r>
      <w:r>
        <w:rPr>
          <w:rFonts w:eastAsia="Times New Roman" w:cs="Calibri" w:ascii="Calibri" w:hAnsi="Calibri" w:asciiTheme="minorHAnsi" w:cstheme="minorHAnsi" w:hAnsiTheme="minorHAnsi"/>
          <w:b/>
          <w:bCs/>
        </w:rPr>
        <w:t>13</w:t>
      </w:r>
      <w:r>
        <w:rPr>
          <w:rFonts w:eastAsia="Times New Roman" w:cs="Calibri" w:ascii="Calibri" w:hAnsi="Calibri" w:asciiTheme="minorHAnsi" w:cstheme="minorHAnsi" w:hAnsiTheme="minorHAnsi"/>
          <w:b/>
          <w:bCs/>
          <w:vertAlign w:val="superscript"/>
        </w:rPr>
        <w:t>00</w:t>
      </w:r>
      <w:r>
        <w:rPr>
          <w:rFonts w:eastAsia="Times New Roman" w:cs="Calibri" w:ascii="Calibri" w:hAnsi="Calibri" w:asciiTheme="minorHAnsi" w:cstheme="minorHAnsi" w:hAnsiTheme="minorHAnsi"/>
          <w:b/>
          <w:bCs/>
        </w:rPr>
        <w:t xml:space="preserve"> </w:t>
      </w:r>
      <w:r>
        <w:rPr>
          <w:rFonts w:eastAsia="Times New Roman" w:cs="Calibri" w:ascii="Calibri" w:hAnsi="Calibri" w:asciiTheme="minorHAnsi" w:cstheme="minorHAnsi" w:hAnsiTheme="minorHAnsi"/>
        </w:rPr>
        <w:t xml:space="preserve">w Urzędzie Gminy Nowa Ruda pok. nr 14.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 xml:space="preserve">Zaliczkę w wysokości </w:t>
      </w:r>
      <w:r>
        <w:rPr>
          <w:rFonts w:eastAsia="Times New Roman" w:cs="Calibri" w:ascii="Calibri" w:hAnsi="Calibri" w:asciiTheme="minorHAnsi" w:cstheme="minorHAnsi" w:hAnsiTheme="minorHAnsi"/>
          <w:b/>
          <w:bCs/>
        </w:rPr>
        <w:t>3 000,00zł</w:t>
      </w:r>
      <w:r>
        <w:rPr>
          <w:rFonts w:eastAsia="Times New Roman" w:cs="Calibri" w:ascii="Calibri" w:hAnsi="Calibri" w:asciiTheme="minorHAnsi" w:cstheme="minorHAnsi" w:hAnsiTheme="minorHAnsi"/>
        </w:rPr>
        <w:t xml:space="preserve"> należy wpłacić do kasy Urzędu Gminy Nowa Ruda do dnia </w:t>
      </w:r>
      <w:r>
        <w:rPr>
          <w:rFonts w:eastAsia="Times New Roman" w:cs="Calibri" w:ascii="Calibri" w:hAnsi="Calibri" w:asciiTheme="minorHAnsi" w:cstheme="minorHAnsi" w:hAnsiTheme="minorHAnsi"/>
          <w:b/>
          <w:bCs/>
        </w:rPr>
        <w:t>21.03.2022 r.</w:t>
      </w:r>
      <w:r>
        <w:rPr>
          <w:rFonts w:eastAsia="Times New Roman" w:cs="Calibri" w:ascii="Calibri" w:hAnsi="Calibri" w:asciiTheme="minorHAnsi" w:cstheme="minorHAnsi" w:hAnsiTheme="minorHAnsi"/>
        </w:rPr>
        <w:t xml:space="preserve">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w:t>
      </w:r>
      <w:r>
        <w:rPr>
          <w:rFonts w:eastAsia="Times New Roman" w:cs="Calibri" w:ascii="Calibri" w:hAnsi="Calibri" w:asciiTheme="minorHAnsi" w:cstheme="minorHAnsi" w:hAnsiTheme="minorHAnsi"/>
          <w:b/>
          <w:bCs/>
        </w:rPr>
        <w:t>21.03.2022r.</w:t>
      </w:r>
      <w:r>
        <w:rPr>
          <w:rFonts w:eastAsia="Times New Roman" w:cs="Calibri" w:ascii="Calibri" w:hAnsi="Calibri" w:asciiTheme="minorHAnsi" w:cstheme="minorHAnsi" w:hAnsiTheme="minorHAnsi"/>
        </w:rPr>
        <w:t xml:space="preserve"> w Urzędzie Gminy Nowa Ruda, ul. Niepodległości nr 4, Biuro Obsługi Klienta. Koperta winna być zamknięta i opatrzona napisem: ,,III rokowania - sprzedaż lokalu mieszkalnego nr 11 w Przygórzu nr 205”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Szczegółowych informacji dotyczących rokowań udziela Referat Gospodarki Nieruchomościami i Geodezji Urzędu Gminy Nowa Ruda, p. nr 19, tel. 74/872 0915 w godzinach pracy Urzędu. W referacie jest do wglądu mapa ewidencyjna sprzedawanej nieruchomości. Informację o rokowaniach zamieszcza się na stronie </w:t>
      </w:r>
      <w:hyperlink r:id="rId2">
        <w:r>
          <w:rPr>
            <w:rStyle w:val="Czeinternetowe"/>
            <w:rFonts w:ascii="Calibri" w:hAnsi="Calibri" w:asciiTheme="minorHAnsi" w:hAnsiTheme="minorHAnsi"/>
            <w:color w:val="auto"/>
            <w:u w:val="none"/>
          </w:rPr>
          <w:t>www.otoprzetargi.pl</w:t>
        </w:r>
      </w:hyperlink>
    </w:p>
    <w:p>
      <w:pPr>
        <w:pStyle w:val="Normal"/>
        <w:widowControl w:val="false"/>
        <w:spacing w:lineRule="auto" w:line="360" w:before="0" w:after="0"/>
        <w:rPr>
          <w:rFonts w:ascii="Calibri" w:hAnsi="Calibri" w:eastAsia="Times New Roman" w:cs="Calibri" w:asciiTheme="minorHAnsi" w:cstheme="minorHAnsi" w:hAnsiTheme="minorHAnsi"/>
          <w:sz w:val="24"/>
          <w:szCs w:val="24"/>
        </w:rPr>
      </w:pPr>
      <w:r>
        <w:rPr>
          <w:rFonts w:eastAsia="Times New Roman" w:cs="Calibri" w:cstheme="minorHAnsi"/>
          <w:sz w:val="24"/>
          <w:szCs w:val="24"/>
        </w:rPr>
        <w:t>Szczegółowych informacji odnośnie kosztów utrzymania lokalu udzieli zarządca nieruchomości t.j. Noworudzkie Towarzystwo Budownictwa Społecznego sp. z o.o., ul. Cmentarna nr 23, 57 – 400 Nowa Ruda; Punkt Obsługi Klienta w Jugowie, ul. Główna nr 83, 50 – 430 Jugów; tel. 74 872 46 22.</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zm. Dz.U. 2021 poz. 11) 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zm. Dz.U. z 2020r. poz.1698).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Pr>
          <w:rFonts w:cs="Calibri" w:ascii="Calibri" w:hAnsi="Calibri" w:asciiTheme="minorHAnsi" w:cstheme="minorHAnsi" w:hAnsi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Calibri" w:ascii="Calibri" w:hAnsi="Calibri" w:asciiTheme="minorHAnsi" w:cstheme="minorHAnsi" w:hAnsiTheme="minorHAnsi"/>
          <w:iCs/>
          <w:color w:val="000000" w:themeColor="text1"/>
        </w:rPr>
        <w:t xml:space="preserve">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 xml:space="preserve">/Adrianna Mierzejewska - </w:t>
      </w:r>
      <w:r>
        <w:rPr>
          <w:sz w:val="24"/>
          <w:szCs w:val="24"/>
        </w:rPr>
        <w:t>Wójta Gminy Nowa Ruda/</w:t>
      </w:r>
    </w:p>
    <w:p>
      <w:pPr>
        <w:pStyle w:val="Normal"/>
        <w:rPr>
          <w:color w:val="FFFFFF" w:themeColor="background1"/>
        </w:rPr>
      </w:pPr>
      <w:r>
        <w:rPr>
          <w:color w:val="FFFFFF" w:themeColor="background1"/>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3"/>
  </w:num>
  <w:num w:numId="4">
    <w:abstractNumId w:val="2"/>
    <w:lvlOverride w:ilvl="0">
      <w:startOverride w:val="1"/>
    </w:lvlOverride>
  </w:num>
  <w:num w:numId="5">
    <w:abstractNumId w:val="3"/>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02d2"/>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4a02d2"/>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4a02d2"/>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4a02d2"/>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4a02d2"/>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4a02d2"/>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4a02d2"/>
    <w:pPr>
      <w:ind w:left="720" w:hanging="0"/>
    </w:pPr>
    <w:rPr/>
  </w:style>
  <w:style w:type="paragraph" w:styleId="Standard" w:customStyle="1">
    <w:name w:val="Standard"/>
    <w:qFormat/>
    <w:rsid w:val="004a02d2"/>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4a02d2"/>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Application>LibreOffice/7.1.4.2$Windows_X86_64 LibreOffice_project/a529a4fab45b75fefc5b6226684193eb000654f6</Application>
  <AppVersion>15.0000</AppVersion>
  <Pages>5</Pages>
  <Words>1342</Words>
  <Characters>7963</Characters>
  <CharactersWithSpaces>9303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2021-02-26T10:42:00Z</dcterms:created>
  <dc:creator>Ania</dc:creator>
  <dc:description/>
  <dc:language>pl-PL</dc:language>
  <cp:lastModifiedBy>Ania</cp:lastModifiedBy>
  <cp:lastPrinted>2022-02-17T08:40:00Z</cp:lastPrinted>
  <dcterms:modified xsi:type="dcterms:W3CDTF">2022-02-22T09:59:00Z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