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Zarządzenie Wójta Gminy Nowa Ruda nr 64/22 z dnia 17 lutego 2022 roku w sprawie sprzedaży w drodze I ustnego przetargu nieograniczonego nieruchomości stanowiących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Na podstawie art. 30 ust. 2 pkt 3 ustawy z dnia 8 marca 1990 roku o samorządzie gminnym (t.j. Dz. U. z 2021 r. poz. 1372; zm.: Dz. U. z 2021 r. poz. 1834) art. 13 ust. 1, art. 25 ust. 1, art. 37 ust. 1, art. 38 ust. 1 i 2,  art. 40 ust. 1 pkt 1 ustawy z dnia 21 sierpnia 1997 r. o gospodarce nieruchomościami (t.j. Dz. U. z 2021 r. poz. 1899; zm.: Dz. U. z 2021 r. poz. 815), Rozdziału 1, Rozdziału 2, Rozporządzenia Rady Ministrów z dnia 14 września 2004 r. w sprawie sposobu i trybu przeprowadzania przetargów oraz rokowań na zbycie nieruchomości (t.j.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Textbody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Ustala się warunki sprzedaży nieruchomości położonej w Bożkowie w granicach działki nr 811/34 o powierzchni 0,1549 ha, KW Nr SW1K/00104284/2, będącej własnością Gminy Nowa Ruda w drodze I ustnego przetargu nieograniczonego, stanowiące załącznik do niniejszego  zarządzenia.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2.</w:t>
      </w:r>
    </w:p>
    <w:p>
      <w:pPr>
        <w:pStyle w:val="Textbody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Informację o ogłoszeniu przetargu podaje się do publicznej wiadomości w Biuletynie Informacji Publicznej, prasie oraz na tablicy ogłoszeń Sołectwa Bożków.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/Wójt Gminy Nowa Ruda Adrianna Mierzejewska/</w:t>
      </w:r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64/22</w:t>
        <w:br/>
        <w:t>z dnia 17 lutego 2022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 przetarg ustny nieograniczony na sprzedaż niżej wymienionych nieruchomości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SW1K/00104284/2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811/34, AM-2, obręb 0003 Bożków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Powierzchnia nieruchomości : </w:t>
      </w:r>
      <w:r>
        <w:rPr>
          <w:rFonts w:cs="Calibri" w:cstheme="minorHAnsi"/>
          <w:sz w:val="24"/>
          <w:szCs w:val="24"/>
        </w:rPr>
        <w:t>0,1549 ha.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Opis nieruchomości, przeznaczenie i sposób zagospodarowania: </w:t>
      </w:r>
      <w:r>
        <w:rPr>
          <w:rFonts w:eastAsia="Times New Roman" w:cs="Calibri" w:ascii="Calibri" w:hAnsi="Calibri" w:asciiTheme="minorHAnsi" w:cstheme="minorHAnsi" w:hAnsiTheme="minorHAnsi"/>
        </w:rPr>
        <w:t xml:space="preserve">nieruchomość gruntowa niezabudowana w granicach działki nr 811/34 (RIIIa) o powierzchni 0,1549 ha, AM-2, Obręb 0003 Bożków. </w:t>
      </w:r>
      <w:r>
        <w:rPr>
          <w:rFonts w:cs="Calibri" w:ascii="Calibri" w:hAnsi="Calibri" w:asciiTheme="minorHAnsi" w:cstheme="minorHAnsi" w:hAnsiTheme="minorHAnsi"/>
        </w:rPr>
        <w:t>Działka o kształcie regularnym - prostokątnym, położona  na terenie płaskim, dostępność komunikacyjna do nieruchomości jest dobra; w sąsiedztwie działki dostępna energia elektryczna, sieć wodociągowa oraz kanalizacja.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Zgodnie z Miejscowym planem zagospodarowania przestrzennego Gminy Nowa Ruda dla części wsi Bożków teren lokalizacji działki przeznaczony jest jako tereny usług nieuciążliwych bądź tereny zabudowy jedno i wielorodzinnej. Działka znajduje się w granicach zdefiniowanego stanowiska archeologicznego wraz ze strefą obserwacji archeologicznej. </w:t>
        <w:br/>
      </w:r>
      <w:r>
        <w:rPr>
          <w:rFonts w:cs="Calibri" w:ascii="Calibri" w:hAnsi="Calibri" w:asciiTheme="minorHAnsi" w:cstheme="minorHAnsi" w:hAnsiTheme="minorHAnsi"/>
          <w:b/>
          <w:bCs/>
        </w:rPr>
        <w:t xml:space="preserve">Zobowiązania, których przedmiotem jest nieruchomość: </w:t>
      </w:r>
      <w:r>
        <w:rPr>
          <w:rFonts w:cs="Calibri" w:ascii="Calibri" w:hAnsi="Calibri" w:asciiTheme="minorHAnsi" w:cstheme="minorHAnsi" w:hAnsiTheme="minorHAnsi"/>
        </w:rPr>
        <w:t>brak</w:t>
        <w:br/>
      </w:r>
      <w:r>
        <w:rPr>
          <w:rFonts w:cs="Calibri" w:ascii="Calibri" w:hAnsi="Calibri" w:asciiTheme="minorHAnsi" w:cstheme="minorHAnsi" w:hAnsiTheme="minorHAnsi"/>
          <w:b/>
          <w:bCs/>
        </w:rPr>
        <w:t>Cena wywoławcza nieruchomości</w:t>
      </w:r>
      <w:r>
        <w:rPr>
          <w:rFonts w:cs="Calibri" w:ascii="Calibri" w:hAnsi="Calibri" w:asciiTheme="minorHAnsi" w:cstheme="minorHAnsi" w:hAnsiTheme="minorHAnsi"/>
        </w:rPr>
        <w:t>: 92.940,00 zł do ceny wylicytowanej doliczony zostanie podatek VAT w wysokości 23%</w:t>
      </w:r>
      <w:bookmarkStart w:id="0" w:name="_Hlk84323140"/>
      <w:bookmarkEnd w:id="0"/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Wysokość wadium</w:t>
      </w:r>
      <w:r>
        <w:rPr>
          <w:rFonts w:cs="Calibri" w:ascii="Calibri" w:hAnsi="Calibri" w:asciiTheme="minorHAnsi" w:cstheme="minorHAnsi" w:hAnsiTheme="minorHAnsi"/>
        </w:rPr>
        <w:t>: 18.588,00 zł</w:t>
        <w:br/>
      </w:r>
      <w:r>
        <w:rPr>
          <w:rFonts w:eastAsia="Times New Roman" w:cs="Calibri" w:ascii="Calibri" w:hAnsi="Calibri" w:asciiTheme="minorHAnsi" w:cstheme="minorHAnsi" w:hAnsiTheme="minorHAnsi"/>
        </w:rPr>
        <w:t xml:space="preserve">I przetarg ustny nieograniczony odbędzie się w dniu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 xml:space="preserve">8.04.2022 r. o godzinie 9.00 </w:t>
      </w:r>
      <w:r>
        <w:rPr>
          <w:rFonts w:eastAsia="Times New Roman" w:cs="Calibri" w:ascii="Calibri" w:hAnsi="Calibri" w:asciiTheme="minorHAnsi" w:cstheme="minorHAnsi" w:hAnsi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4.04.2022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  <w:br/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  <w:iCs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 w:ascii="Calibri" w:hAnsi="Calibri" w:asciiTheme="minorHAnsi" w:cstheme="minorHAnsi" w:hAnsiTheme="minorHAnsi"/>
        </w:rPr>
        <w:t>(t.j. Dz. U. z 2021 r. poz. 1899 z późn. zm.</w:t>
      </w:r>
      <w:r>
        <w:rPr>
          <w:rFonts w:eastAsia="Times New Roman" w:cs="Calibri" w:ascii="Calibri" w:hAnsi="Calibri" w:asciiTheme="minorHAnsi" w:cstheme="minorHAnsi" w:hAnsiTheme="minorHAnsi"/>
        </w:rPr>
        <w:t xml:space="preserve">) oraz rozporządzenia Rady Ministrów z dnia 14 września 2004 r. w sprawie sposobu i trybu przeprowadzania przetargów oraz rokowań na zbycie nieruchomości (tj. </w:t>
      </w:r>
      <w:r>
        <w:rPr>
          <w:rFonts w:cs="Calibri" w:ascii="Calibri" w:hAnsi="Calibri" w:asciiTheme="minorHAnsi" w:cstheme="minorHAnsi" w:hAnsiTheme="minorHAnsi"/>
        </w:rPr>
        <w:t xml:space="preserve">Dz.U. z 2014 r. poz. 1490 z późn. zm.)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  <w:br/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 xml:space="preserve"> RODO</w:t>
      </w:r>
      <w:r>
        <w:rPr>
          <w:rFonts w:eastAsia="Times New Roman" w:cs="Calibri" w:ascii="Calibri" w:hAnsi="Calibri" w:asciiTheme="minorHAnsi" w:cstheme="minorHAnsi" w:hAnsiTheme="minorHAnsi"/>
          <w:iCs/>
          <w:color w:val="000000" w:themeColor="text1"/>
        </w:rPr>
        <w:br/>
      </w: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br/>
        <w:t>Nowa Ruda, dnia 17.02.2022 r.</w:t>
        <w:br/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/Wójt Gminy Nowa Ruda Adrianna Mierzejewska/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ind w:left="4248" w:hanging="0"/>
        <w:rPr>
          <w:rFonts w:ascii="Calibri" w:hAnsi="Calibri" w:eastAsia="Times New Roman" w:cs="Calibri" w:asciiTheme="minorHAnsi" w:cstheme="minorHAnsi" w:hAnsiTheme="minorHAnsi"/>
          <w:iCs/>
          <w:color w:val="000000" w:themeColor="text1"/>
        </w:rPr>
      </w:pPr>
      <w:r>
        <w:rPr>
          <w:rFonts w:eastAsia="Times New Roman" w:cs="Calibri" w:cstheme="minorHAnsi" w:ascii="Calibri" w:hAnsi="Calibri"/>
          <w:iCs/>
          <w:color w:val="000000" w:themeColor="text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1031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f1031d"/>
    <w:pPr>
      <w:keepNext w:val="true"/>
      <w:keepLines/>
      <w:suppressAutoHyphens w:val="true"/>
      <w:spacing w:lineRule="auto" w:line="360" w:before="120" w:after="0"/>
      <w:textAlignment w:val="baseline"/>
      <w:outlineLvl w:val="0"/>
    </w:pPr>
    <w:rPr>
      <w:rFonts w:eastAsia="Times New Roman" w:cs="Calibri" w:cs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f1031d"/>
    <w:pPr>
      <w:keepNext w:val="true"/>
      <w:keepLines/>
      <w:suppressAutoHyphens w:val="true"/>
      <w:spacing w:lineRule="auto" w:line="360" w:before="40" w:after="0"/>
      <w:textAlignment w:val="baseline"/>
      <w:outlineLvl w:val="1"/>
    </w:pPr>
    <w:rPr>
      <w:rFonts w:eastAsia="Times New Roman" w:cs="Calibri" w:cs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f1031d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f1031d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f1031d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f1031d"/>
    <w:pPr>
      <w:suppressAutoHyphens w:val="true"/>
      <w:spacing w:lineRule="auto" w:line="242"/>
      <w:ind w:left="720" w:hanging="0"/>
      <w:textAlignment w:val="baseline"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f1031d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f1031d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LibreOffice/7.1.4.2$Windows_X86_64 LibreOffice_project/a529a4fab45b75fefc5b6226684193eb000654f6</Application>
  <AppVersion>15.0000</AppVersion>
  <Pages>5</Pages>
  <Words>1146</Words>
  <Characters>6828</Characters>
  <CharactersWithSpaces>7944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2022-02-09T13:27:00Z</dcterms:created>
  <dc:creator>Renata</dc:creator>
  <dc:description/>
  <dc:language>pl-PL</dc:language>
  <cp:lastModifiedBy>Renata</cp:lastModifiedBy>
  <dcterms:modified xsi:type="dcterms:W3CDTF">2022-02-17T12:55:00Z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