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numPr>
          <w:ilvl w:val="0"/>
          <w:numId w:val="0"/>
        </w:numPr>
        <w:spacing w:lineRule="auto" w:line="240" w:before="0" w:after="0"/>
        <w:ind w:left="4248" w:hanging="0"/>
        <w:outlineLvl w:val="0"/>
        <w:rPr>
          <w:rFonts w:eastAsia="Times New Roman" w:cs="Times New Roman"/>
          <w:kern w:val="2"/>
          <w:sz w:val="24"/>
          <w:szCs w:val="24"/>
          <w:lang w:eastAsia="ar-SA"/>
        </w:rPr>
      </w:pPr>
      <w:r>
        <w:rPr>
          <w:rFonts w:eastAsia="Times New Roman" w:cs="Times New Roman"/>
          <w:kern w:val="2"/>
          <w:sz w:val="24"/>
          <w:szCs w:val="24"/>
          <w:lang w:eastAsia="ar-SA"/>
        </w:rPr>
        <w:t xml:space="preserve"> </w:t>
      </w:r>
      <w:r>
        <w:rPr>
          <w:rFonts w:eastAsia="Times New Roman" w:cs="Times New Roman"/>
          <w:kern w:val="2"/>
          <w:sz w:val="24"/>
          <w:szCs w:val="24"/>
          <w:lang w:eastAsia="ar-SA"/>
        </w:rPr>
        <w:t xml:space="preserve">Załącznik nr 1 do Zarządzenia nr 591/21                            Wójta Gminy Nowa Ruda z dnia 01.12.2021 </w:t>
      </w:r>
    </w:p>
    <w:p>
      <w:pPr>
        <w:pStyle w:val="Normal"/>
        <w:keepNext w:val="true"/>
        <w:numPr>
          <w:ilvl w:val="0"/>
          <w:numId w:val="0"/>
        </w:numPr>
        <w:spacing w:lineRule="auto" w:line="240" w:before="0" w:after="0"/>
        <w:outlineLvl w:val="0"/>
        <w:rPr>
          <w:rFonts w:eastAsia="Times New Roman" w:cs="Times New Roman"/>
          <w:kern w:val="2"/>
          <w:sz w:val="28"/>
          <w:szCs w:val="28"/>
          <w:lang w:eastAsia="ar-SA"/>
        </w:rPr>
      </w:pPr>
      <w:r>
        <w:rPr>
          <w:rFonts w:eastAsia="Times New Roman" w:cs="Times New Roman"/>
          <w:kern w:val="2"/>
          <w:sz w:val="28"/>
          <w:szCs w:val="28"/>
          <w:lang w:eastAsia="ar-SA"/>
        </w:rPr>
        <w:t>Projekt</w:t>
      </w:r>
    </w:p>
    <w:p>
      <w:pPr>
        <w:pStyle w:val="Normal"/>
        <w:keepNext w:val="true"/>
        <w:numPr>
          <w:ilvl w:val="0"/>
          <w:numId w:val="0"/>
        </w:numPr>
        <w:spacing w:lineRule="auto" w:line="240" w:before="0" w:after="0"/>
        <w:jc w:val="center"/>
        <w:outlineLvl w:val="0"/>
        <w:rPr>
          <w:rFonts w:eastAsia="SimSun" w:cs="Times New Roman"/>
          <w:kern w:val="2"/>
          <w:sz w:val="28"/>
          <w:szCs w:val="28"/>
          <w:lang w:eastAsia="hi-IN" w:bidi="hi-IN"/>
        </w:rPr>
      </w:pPr>
      <w:r>
        <w:rPr>
          <w:rFonts w:eastAsia="Times New Roman" w:cs="Times New Roman"/>
          <w:kern w:val="2"/>
          <w:sz w:val="28"/>
          <w:szCs w:val="28"/>
          <w:lang w:eastAsia="ar-SA"/>
        </w:rPr>
        <w:t>UCHWAŁA Nr  ……….</w:t>
      </w:r>
      <w:r>
        <w:rPr>
          <w:rFonts w:eastAsia="SimSun" w:cs="Times New Roman"/>
          <w:kern w:val="2"/>
          <w:sz w:val="28"/>
          <w:szCs w:val="28"/>
          <w:lang w:eastAsia="hi-IN" w:bidi="hi-IN"/>
        </w:rPr>
        <w:t>Rady Gminy Nowa Ruda</w:t>
      </w:r>
    </w:p>
    <w:p>
      <w:pPr>
        <w:pStyle w:val="Normal"/>
        <w:keepNext w:val="true"/>
        <w:numPr>
          <w:ilvl w:val="0"/>
          <w:numId w:val="0"/>
        </w:numPr>
        <w:spacing w:lineRule="auto" w:line="240" w:before="0" w:after="0"/>
        <w:jc w:val="center"/>
        <w:outlineLvl w:val="0"/>
        <w:rPr>
          <w:rFonts w:eastAsia="Times New Roman" w:cs="Times New Roman"/>
          <w:kern w:val="2"/>
          <w:sz w:val="28"/>
          <w:szCs w:val="28"/>
          <w:lang w:eastAsia="ar-SA"/>
        </w:rPr>
      </w:pPr>
      <w:r>
        <w:rPr>
          <w:rFonts w:eastAsia="SimSun" w:cs="Times New Roman"/>
          <w:kern w:val="2"/>
          <w:sz w:val="28"/>
          <w:szCs w:val="28"/>
          <w:lang w:eastAsia="hi-IN" w:bidi="hi-IN"/>
        </w:rPr>
        <w:t>z dnia …….    grudnia 2021 roku</w:t>
      </w:r>
    </w:p>
    <w:p>
      <w:pPr>
        <w:pStyle w:val="Normal"/>
        <w:keepNext w:val="true"/>
        <w:numPr>
          <w:ilvl w:val="0"/>
          <w:numId w:val="0"/>
        </w:numPr>
        <w:spacing w:lineRule="auto" w:line="240" w:before="0" w:after="0"/>
        <w:jc w:val="center"/>
        <w:outlineLvl w:val="0"/>
        <w:rPr>
          <w:rFonts w:eastAsia="Times New Roman" w:cs="Times New Roman"/>
          <w:kern w:val="2"/>
          <w:sz w:val="28"/>
          <w:szCs w:val="28"/>
          <w:lang w:eastAsia="ar-SA"/>
        </w:rPr>
      </w:pPr>
      <w:r>
        <w:rPr>
          <w:rFonts w:eastAsia="SimSun" w:cs="Times New Roman"/>
          <w:kern w:val="2"/>
          <w:sz w:val="28"/>
          <w:szCs w:val="28"/>
          <w:lang w:eastAsia="hi-IN" w:bidi="hi-IN"/>
        </w:rPr>
        <w:t>w sprawie przyjęcia Gminnego Programu Profilaktyki i Rozwiązywania Problemów Alkoholowych i Przeciwdziałania Narkomanii w Gminie Nowa Ruda na 2022 rok</w:t>
      </w:r>
    </w:p>
    <w:p>
      <w:pPr>
        <w:pStyle w:val="Normal"/>
        <w:widowControl w:val="false"/>
        <w:suppressAutoHyphens w:val="true"/>
        <w:spacing w:lineRule="auto" w:line="240" w:before="0" w:after="0"/>
        <w:jc w:val="both"/>
        <w:textAlignment w:val="baseline"/>
        <w:rPr>
          <w:rFonts w:eastAsia="SimSun" w:cs="Times New Roman"/>
          <w:color w:val="FF0000"/>
          <w:kern w:val="2"/>
          <w:sz w:val="24"/>
          <w:szCs w:val="24"/>
          <w:lang w:eastAsia="hi-IN" w:bidi="hi-IN"/>
        </w:rPr>
      </w:pPr>
      <w:r>
        <w:rPr>
          <w:rFonts w:eastAsia="SimSun" w:cs="Times New Roman"/>
          <w:kern w:val="2"/>
          <w:sz w:val="24"/>
          <w:szCs w:val="24"/>
          <w:lang w:eastAsia="hi-IN" w:bidi="hi-IN"/>
        </w:rPr>
        <w:t>Na podstawie art. 18 ust.2 pkt 15 ustawy z dnia 8 marca 1990 r. o samorządzie gminnym (</w:t>
      </w:r>
      <w:r>
        <w:rPr/>
        <w:t>Dz. U. z 2021 r. poz. 1372</w:t>
      </w:r>
      <w:r>
        <w:rPr>
          <w:rFonts w:cs="Times New Roman"/>
          <w:sz w:val="24"/>
          <w:szCs w:val="24"/>
          <w:shd w:fill="FFFFFF" w:val="clear"/>
        </w:rPr>
        <w:t>; z późn. zm</w:t>
      </w:r>
      <w:r>
        <w:rPr>
          <w:sz w:val="24"/>
          <w:szCs w:val="24"/>
          <w:shd w:fill="FFFFFF" w:val="clear"/>
        </w:rPr>
        <w:t xml:space="preserve">) </w:t>
      </w:r>
      <w:r>
        <w:rPr>
          <w:rFonts w:eastAsia="SimSun" w:cs="Times New Roman"/>
          <w:kern w:val="2"/>
          <w:sz w:val="24"/>
          <w:szCs w:val="24"/>
          <w:lang w:eastAsia="hi-IN" w:bidi="hi-IN"/>
        </w:rPr>
        <w:t>oraz art. 4</w:t>
      </w:r>
      <w:r>
        <w:rPr>
          <w:rFonts w:eastAsia="SimSun" w:cs="Times New Roman"/>
          <w:kern w:val="2"/>
          <w:sz w:val="24"/>
          <w:szCs w:val="24"/>
          <w:vertAlign w:val="superscript"/>
          <w:lang w:eastAsia="hi-IN" w:bidi="hi-IN"/>
        </w:rPr>
        <w:t xml:space="preserve">1 </w:t>
      </w:r>
      <w:r>
        <w:rPr>
          <w:rFonts w:eastAsia="SimSun" w:cs="Times New Roman"/>
          <w:kern w:val="2"/>
          <w:sz w:val="24"/>
          <w:szCs w:val="24"/>
          <w:lang w:eastAsia="hi-IN" w:bidi="hi-IN"/>
        </w:rPr>
        <w:t>ust. 1,2 i 5 ustawy z dnia 26 października 1982 r. o wychowaniu w trzeźwości i przeciwdziałaniu alkoholizmowi (</w:t>
      </w:r>
      <w:r>
        <w:rPr/>
        <w:t xml:space="preserve"> Dz. U. z 2021 r. poz. 1119</w:t>
      </w:r>
      <w:r>
        <w:rPr>
          <w:rFonts w:eastAsia="SimSun" w:cs="Times New Roman"/>
          <w:kern w:val="2"/>
          <w:sz w:val="24"/>
          <w:szCs w:val="24"/>
          <w:lang w:eastAsia="hi-IN" w:bidi="hi-IN"/>
        </w:rPr>
        <w:t>) oraz art. 10 ust. 1-3 ustawy z dnia 29 lipca 2005 roku o przeciwdziałaniu narkomanii (</w:t>
      </w:r>
      <w:r>
        <w:rPr/>
        <w:t>Dz. U. z 2020 r. poz. 2050 z późn.zm</w:t>
      </w:r>
      <w:r>
        <w:rPr>
          <w:rFonts w:eastAsia="SimSun" w:cs="Times New Roman"/>
          <w:kern w:val="2"/>
          <w:sz w:val="24"/>
          <w:szCs w:val="24"/>
          <w:lang w:eastAsia="hi-IN" w:bidi="hi-IN"/>
        </w:rPr>
        <w:t>)</w:t>
      </w:r>
      <w:r>
        <w:rPr>
          <w:rFonts w:eastAsia="SimSun" w:cs="Times New Roman"/>
          <w:color w:val="FF0000"/>
          <w:kern w:val="2"/>
          <w:sz w:val="24"/>
          <w:szCs w:val="24"/>
          <w:lang w:eastAsia="hi-IN" w:bidi="hi-IN"/>
        </w:rPr>
        <w:t xml:space="preserve"> </w:t>
      </w:r>
      <w:r>
        <w:rPr>
          <w:rFonts w:eastAsia="SimSun" w:cs="Times New Roman"/>
          <w:kern w:val="2"/>
          <w:sz w:val="24"/>
          <w:szCs w:val="24"/>
          <w:lang w:eastAsia="hi-IN" w:bidi="hi-IN"/>
        </w:rPr>
        <w:t>Rada Gminy Nowa Ruda uchwala, co następuje:</w:t>
      </w:r>
    </w:p>
    <w:p>
      <w:pPr>
        <w:pStyle w:val="Normal"/>
        <w:widowControl w:val="false"/>
        <w:suppressAutoHyphens w:val="true"/>
        <w:spacing w:lineRule="auto" w:line="240" w:before="0" w:after="0"/>
        <w:jc w:val="both"/>
        <w:textAlignment w:val="baseline"/>
        <w:rPr>
          <w:rFonts w:eastAsia="SimSun" w:cs="Times New Roman"/>
          <w:color w:val="FF0000"/>
          <w:kern w:val="2"/>
          <w:sz w:val="24"/>
          <w:szCs w:val="24"/>
          <w:lang w:eastAsia="hi-IN" w:bidi="hi-IN"/>
        </w:rPr>
      </w:pPr>
      <w:r>
        <w:rPr>
          <w:rFonts w:eastAsia="SimSun" w:cs="Times New Roman"/>
          <w:kern w:val="2"/>
          <w:sz w:val="24"/>
          <w:szCs w:val="24"/>
          <w:lang w:eastAsia="hi-IN" w:bidi="hi-IN"/>
        </w:rPr>
        <w:t>§ 1. Przyjmuje się Gminny Program Profilaktyki i Rozwiązywania Problemów Alkoholowych i Przeciwdziałania Narkomanii Gminy Nowa Ruda na 2022 rok, stanowiący załącznik do niniejszej uchwały.</w:t>
      </w:r>
    </w:p>
    <w:p>
      <w:pPr>
        <w:pStyle w:val="Normal"/>
        <w:widowControl w:val="false"/>
        <w:suppressAutoHyphens w:val="true"/>
        <w:spacing w:lineRule="auto" w:line="240" w:before="0" w:after="0"/>
        <w:jc w:val="both"/>
        <w:textAlignment w:val="baseline"/>
        <w:rPr>
          <w:rFonts w:eastAsia="SimSun" w:cs="Times New Roman"/>
          <w:color w:val="FF0000"/>
          <w:kern w:val="2"/>
          <w:sz w:val="24"/>
          <w:szCs w:val="24"/>
          <w:lang w:eastAsia="hi-IN" w:bidi="hi-IN"/>
        </w:rPr>
      </w:pPr>
      <w:r>
        <w:rPr>
          <w:rFonts w:eastAsia="SimSun" w:cs="Times New Roman"/>
          <w:kern w:val="2"/>
          <w:sz w:val="24"/>
          <w:szCs w:val="24"/>
          <w:lang w:eastAsia="hi-IN" w:bidi="hi-IN"/>
        </w:rPr>
        <w:t>§ 2. Wykonanie uchwały powierza się Wójtowi Gminy Nowa Ruda.</w:t>
      </w:r>
    </w:p>
    <w:p>
      <w:pPr>
        <w:sectPr>
          <w:footerReference w:type="default" r:id="rId2"/>
          <w:type w:val="nextPage"/>
          <w:pgSz w:w="11906" w:h="16838"/>
          <w:pgMar w:left="1985" w:right="1418" w:header="0" w:top="1418" w:footer="708" w:bottom="1418" w:gutter="0"/>
          <w:pgNumType w:fmt="decimal"/>
          <w:formProt w:val="false"/>
          <w:textDirection w:val="lrTb"/>
          <w:docGrid w:type="default" w:linePitch="600" w:charSpace="36864"/>
        </w:sectPr>
        <w:pStyle w:val="Normal"/>
        <w:widowControl w:val="false"/>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 3. Uchwała wchodzi w życie z dniem podjęcia, z mocą obowiązującą od 1 stycznia 2022 rok</w:t>
      </w:r>
      <w:bookmarkStart w:id="0" w:name="_GoBack"/>
      <w:bookmarkEnd w:id="0"/>
    </w:p>
    <w:p>
      <w:pPr>
        <w:pStyle w:val="Normal"/>
        <w:widowControl w:val="false"/>
        <w:suppressAutoHyphens w:val="true"/>
        <w:spacing w:lineRule="auto" w:line="240" w:before="0" w:after="0"/>
        <w:jc w:val="both"/>
        <w:textAlignment w:val="baseline"/>
        <w:rPr>
          <w:rFonts w:eastAsia="SimSun" w:cs="Times New Roman"/>
          <w:color w:val="FF0000"/>
          <w:kern w:val="2"/>
          <w:sz w:val="24"/>
          <w:szCs w:val="24"/>
          <w:lang w:eastAsia="hi-IN" w:bidi="hi-IN"/>
        </w:rPr>
      </w:pPr>
      <w:r>
        <w:rPr>
          <w:rFonts w:eastAsia="SimSun" w:cs="Times New Roman"/>
          <w:color w:val="FF0000"/>
          <w:kern w:val="2"/>
          <w:sz w:val="24"/>
          <w:szCs w:val="24"/>
          <w:lang w:eastAsia="hi-IN" w:bidi="hi-IN"/>
        </w:rPr>
      </w:r>
    </w:p>
    <w:p>
      <w:pPr>
        <w:pStyle w:val="Normal"/>
        <w:widowControl w:val="false"/>
        <w:suppressAutoHyphens w:val="true"/>
        <w:spacing w:lineRule="auto" w:line="240" w:before="0" w:after="12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GMINNY PROGRAM PROFILAKTYKI I ROZWIĄZYWANIA PROBLEMÓW ALKOHOLOWYCH I PRZECIWDZIAŁANIA NARKOMANII GMINY NOWA RUDA NA ROK 2022</w:t>
      </w:r>
    </w:p>
    <w:p>
      <w:pPr>
        <w:pStyle w:val="Normal"/>
        <w:widowControl w:val="false"/>
        <w:numPr>
          <w:ilvl w:val="0"/>
          <w:numId w:val="0"/>
        </w:numPr>
        <w:suppressAutoHyphens w:val="true"/>
        <w:spacing w:lineRule="auto" w:line="240" w:before="0" w:after="120"/>
        <w:jc w:val="both"/>
        <w:textAlignment w:val="baseline"/>
        <w:outlineLvl w:val="0"/>
        <w:rPr>
          <w:rFonts w:eastAsia="SimSun" w:cs="Times New Roman"/>
          <w:kern w:val="2"/>
          <w:sz w:val="24"/>
          <w:szCs w:val="24"/>
          <w:lang w:eastAsia="hi-IN" w:bidi="hi-IN"/>
        </w:rPr>
      </w:pPr>
      <w:r>
        <w:rPr>
          <w:rFonts w:eastAsia="SimSun" w:cs="Times New Roman"/>
          <w:kern w:val="2"/>
          <w:sz w:val="24"/>
          <w:szCs w:val="24"/>
          <w:lang w:eastAsia="hi-IN" w:bidi="hi-IN"/>
        </w:rPr>
        <w:t>I. WSTĘP</w:t>
      </w:r>
    </w:p>
    <w:p>
      <w:pPr>
        <w:pStyle w:val="Normal"/>
        <w:widowControl w:val="false"/>
        <w:numPr>
          <w:ilvl w:val="0"/>
          <w:numId w:val="0"/>
        </w:numPr>
        <w:suppressAutoHyphens w:val="true"/>
        <w:spacing w:lineRule="auto" w:line="240" w:before="0" w:after="120"/>
        <w:jc w:val="both"/>
        <w:textAlignment w:val="baseline"/>
        <w:outlineLvl w:val="0"/>
        <w:rPr>
          <w:rFonts w:eastAsia="ArialMT" w:cs="Times New Roman"/>
          <w:kern w:val="2"/>
          <w:sz w:val="24"/>
          <w:szCs w:val="24"/>
          <w:lang w:eastAsia="hi-IN" w:bidi="hi-IN"/>
        </w:rPr>
      </w:pPr>
      <w:r>
        <w:rPr>
          <w:rFonts w:eastAsia="ArialMT" w:cs="Times New Roman"/>
          <w:kern w:val="2"/>
          <w:sz w:val="24"/>
          <w:szCs w:val="24"/>
          <w:lang w:eastAsia="hi-IN" w:bidi="hi-IN"/>
        </w:rPr>
        <w:t xml:space="preserve">Zgodnie z art. 4¹ ustawy o wychowaniu w trzeźwości i przeciwdziałaniu alkoholizmowi </w:t>
      </w:r>
      <w:r>
        <w:rPr/>
        <w:t xml:space="preserve"> Dz. U. z 2021 r. poz. 1119</w:t>
      </w:r>
      <w:r>
        <w:rPr>
          <w:rFonts w:eastAsia="ArialMT" w:cs="Times New Roman"/>
          <w:kern w:val="2"/>
          <w:sz w:val="24"/>
          <w:szCs w:val="24"/>
          <w:lang w:eastAsia="hi-IN" w:bidi="hi-IN"/>
        </w:rPr>
        <w:t>), prowadzenie działań w zakresie profilaktyki i rozwiązywania problemów alkoholowych oraz integracji społecznej osób uzależnionych od alkoholu należy do zadań własnych gminy. Działania te podejmowane są w oparciu o uchwalane corocznie gminne programy profilaktyki i rozwiązywania problemów alkoholowych.</w:t>
      </w:r>
    </w:p>
    <w:p>
      <w:pPr>
        <w:pStyle w:val="Normal"/>
        <w:spacing w:lineRule="auto" w:line="240" w:before="0" w:after="0"/>
        <w:jc w:val="both"/>
        <w:rPr>
          <w:rFonts w:eastAsia="Times New Roman" w:cs="Times New Roman"/>
          <w:sz w:val="24"/>
          <w:szCs w:val="24"/>
          <w:lang w:eastAsia="pl-PL"/>
        </w:rPr>
      </w:pPr>
      <w:r>
        <w:rPr>
          <w:rFonts w:eastAsia="Times New Roman" w:cs="Times New Roman"/>
          <w:sz w:val="24"/>
          <w:szCs w:val="24"/>
          <w:lang w:eastAsia="pl-PL"/>
        </w:rPr>
        <w:t>Obszarem, który w szczególny sposób jest naruszany przez uzależnienie od alkoholu jest obszar funkcjonowania społecznego. Opisywana tutaj dysfunkcja w toku swojego trwania dąży do przejmowania jak największego procenta aktywności człowieka, wpływając na zaniedbywanie tak ważnych zagadnień jak życie rodzinne, praca, dotychczasowe pasje czy nawet zabezpieczanie podstawowych potrzeb życiowych. Efektem takiego działania uzależnienia są rozpady środowisk rodzinnych lub ich szkodliwe funkcjonowanie, wzrost agresji lub przewlekłych obniżeń nastroju, konsekwencje prawne, długotrwałe bezrobocie lub niemożliwość utrzymania podjętego zatrudnienia, rosnące zadłużenie, bezdomność. W tym obszarze zawiera się także ogromnie szkodliwy wpływ jaki uzależnienie jednej osoby wywiera na całe jego otoczenie, zwłaszcza najbliższe, rodzinne. W tym miejscu pojawiają się najczęściej zjawiska takie jak przemoc domowa, rozwody, kształtowanie u najmłodszych domowników postaw z zakresu później przejawiających się schematów DDA (Dorosłych Dzieci Alkoholików) czy rozwój współuzależnienia u partnerek/partnerów. Zakres pomocy na etapie radzenia sobie z problemem uzależnienia jest więc zakresem obejmujący kompleksowo nie tylko terapię samej osoby uzależnionej lecz powinien także obejmować pracę z innymi domownikami skrzywdzonymi przez to szkodliwe zjawisko.</w:t>
      </w:r>
    </w:p>
    <w:p>
      <w:pPr>
        <w:pStyle w:val="Normal"/>
        <w:spacing w:lineRule="auto" w:line="240" w:before="0" w:after="0"/>
        <w:jc w:val="both"/>
        <w:rPr>
          <w:rFonts w:eastAsia="SimSun" w:cs="Times New Roman"/>
          <w:kern w:val="2"/>
          <w:sz w:val="24"/>
          <w:szCs w:val="24"/>
          <w:lang w:eastAsia="hi-IN" w:bidi="hi-IN"/>
        </w:rPr>
      </w:pPr>
      <w:r>
        <w:rPr>
          <w:rFonts w:eastAsia="Times New Roman" w:cs="Times New Roman"/>
          <w:color w:val="000000"/>
          <w:kern w:val="2"/>
          <w:sz w:val="24"/>
          <w:szCs w:val="24"/>
          <w:lang w:eastAsia="ar-SA"/>
        </w:rPr>
        <w:t xml:space="preserve">Szkody zdrowotne wywołane alkoholem nie ograniczają się tylko do szkód występujących u osób uzależnionych (lub nadużywających alkoholu). Poza wyniszczeniem zdrowotnym i psychicznym, które dotyka osoby uzależnione, ma również wymiar społeczny, obejmując swoim zasięgiem także członków rodzin i osoby żyjące w najbliższym otoczeniu alkoholika. Należy pamiętać, że z uwagi na silne zaburzenia zachowania i nieprzewidywalność reakcji oraz destrukcyjny wzorzec postępowania osoby uzależnionej od alkoholu członkowie jej najbliższego otoczenia żyją w stanie permanentnego stresu, który jest przyczyną wystąpienia stałych zaburzeń przystosowania. </w:t>
      </w:r>
      <w:r>
        <w:rPr>
          <w:rFonts w:eastAsia="Times New Roman" w:cs="Times New Roman"/>
          <w:kern w:val="2"/>
          <w:sz w:val="24"/>
          <w:szCs w:val="24"/>
          <w:lang w:eastAsia="ar-SA"/>
        </w:rPr>
        <w:t>Najbardziej poszkodowane są dzieci osób uzależnionych, to ich rozwój emocjonalny i psychofizyczny jest często zaburzony.  Ż</w:t>
      </w:r>
      <w:r>
        <w:rPr>
          <w:rFonts w:eastAsia="Times New Roman" w:cs="Times New Roman"/>
          <w:color w:val="000000"/>
          <w:kern w:val="2"/>
          <w:sz w:val="24"/>
          <w:szCs w:val="24"/>
          <w:lang w:eastAsia="ar-SA"/>
        </w:rPr>
        <w:t>ycie w ciągłym stresie, poczuciu zagrożenia i doświadczanej przemocy tak psychicznej, jak i fizycznej, prowadzi do zaburzeń zachowania, a w konsekwencji do łamania prawa, prowadzącego do wykluczenia społecznego.</w:t>
      </w:r>
      <w:r>
        <w:rPr>
          <w:rFonts w:eastAsia="Times New Roman" w:cs="Times New Roman"/>
          <w:kern w:val="2"/>
          <w:sz w:val="24"/>
          <w:szCs w:val="24"/>
          <w:lang w:eastAsia="ar-SA"/>
        </w:rPr>
        <w:t xml:space="preserve"> </w:t>
      </w:r>
      <w:r>
        <w:rPr>
          <w:rFonts w:eastAsia="Times New Roman" w:cs="Times New Roman"/>
          <w:color w:val="000000"/>
          <w:kern w:val="2"/>
          <w:sz w:val="24"/>
          <w:szCs w:val="24"/>
          <w:lang w:eastAsia="ar-SA"/>
        </w:rPr>
        <w:t>Pozostawione bez wsparcia i pomocy terapeutycznej dzieci alkoholików często sięgają po substancje psychoaktywne i psychotropowe.</w:t>
      </w:r>
    </w:p>
    <w:p>
      <w:pPr>
        <w:pStyle w:val="Normal"/>
        <w:widowControl w:val="false"/>
        <w:suppressAutoHyphens w:val="true"/>
        <w:spacing w:lineRule="auto" w:line="240" w:before="120" w:after="12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Gminny</w:t>
      </w:r>
      <w:r>
        <w:rPr>
          <w:rFonts w:eastAsia="ArialMT" w:cs="Times New Roman"/>
          <w:kern w:val="2"/>
          <w:sz w:val="24"/>
          <w:szCs w:val="24"/>
          <w:lang w:eastAsia="hi-IN" w:bidi="hi-IN"/>
        </w:rPr>
        <w:t xml:space="preserve"> Program Profilaktyki i Rozwiązywania Problemów Alkoholowych i Przeciwdziałania Narkomani Gminy Nowa Ruda na rok 2022 (dalej: Program) określa gminną strategię w zakresie profilaktyki oraz minimalizowania szkód społecznych i zdrowotnych wynikających z używania alkoholu. Dokument obejmuje również przedsięwzięcia z obszaru przeciwdziałania narkomanii i przemocy w rodzinie. Program został opracowany przez Referat Oświaty i Spraw Społecznych Urzędu Gminy Nowa Ruda  przy współpracy z Gminną Komisją Rozwiązywania Problemów Alkoholowych oraz innymi podmiotami działającymi w ww. obszarach. </w:t>
      </w:r>
      <w:r>
        <w:rPr>
          <w:rFonts w:eastAsia="Times New Roman" w:cs="Times New Roman"/>
          <w:iCs/>
          <w:color w:val="000000"/>
          <w:kern w:val="2"/>
          <w:sz w:val="24"/>
          <w:szCs w:val="24"/>
          <w:lang w:eastAsia="ar-SA"/>
        </w:rPr>
        <w:t xml:space="preserve">Program </w:t>
      </w:r>
      <w:r>
        <w:rPr>
          <w:rFonts w:eastAsia="Times New Roman" w:cs="Times New Roman"/>
          <w:color w:val="000000"/>
          <w:kern w:val="2"/>
          <w:sz w:val="24"/>
          <w:szCs w:val="24"/>
          <w:lang w:eastAsia="ar-SA"/>
        </w:rPr>
        <w:t xml:space="preserve">przygotowano w oparciu o doświadczenia zdobyte w trakcie realizacji poprzednich edycji programu z obszaru profilaktyki i rozwiązywania problemów alkoholowych </w:t>
      </w:r>
      <w:r>
        <w:rPr>
          <w:rFonts w:eastAsia="Times New Roman" w:cs="Times New Roman"/>
          <w:kern w:val="2"/>
          <w:sz w:val="24"/>
          <w:szCs w:val="24"/>
          <w:lang w:eastAsia="ar-SA"/>
        </w:rPr>
        <w:t>oraz przeciwdziałania narkomanii</w:t>
      </w:r>
      <w:r>
        <w:rPr>
          <w:rFonts w:eastAsia="Times New Roman" w:cs="Times New Roman"/>
          <w:color w:val="000000"/>
          <w:kern w:val="2"/>
          <w:sz w:val="24"/>
          <w:szCs w:val="24"/>
          <w:lang w:eastAsia="ar-SA"/>
        </w:rPr>
        <w:t>, oraz na podstawie sporządzonej w roku 2021 „Diagnozy problemów społecznych Gminy Nowa Ruda”.  C</w:t>
      </w:r>
      <w:r>
        <w:rPr>
          <w:rFonts w:eastAsia="SimSun" w:cs="Times New Roman"/>
          <w:kern w:val="2"/>
          <w:sz w:val="24"/>
          <w:szCs w:val="24"/>
          <w:lang w:eastAsia="hi-IN" w:bidi="hi-IN"/>
        </w:rPr>
        <w:t>harakteryzuje się on wielopłaszczyznowym podejściem do tych kwestii, a kierunki działań w nim określone wynikają z dotychczasowych doświadczeń w tej materii i stanowią  kontynuację działań podejmowanych w latach poprzednich.</w:t>
      </w:r>
    </w:p>
    <w:p>
      <w:pPr>
        <w:pStyle w:val="Normal"/>
        <w:keepNext w:val="true"/>
        <w:numPr>
          <w:ilvl w:val="0"/>
          <w:numId w:val="0"/>
        </w:numPr>
        <w:spacing w:lineRule="auto" w:line="240" w:before="0" w:after="0"/>
        <w:jc w:val="both"/>
        <w:outlineLvl w:val="0"/>
        <w:rPr>
          <w:rFonts w:eastAsia="Times New Roman" w:cs="Times New Roman"/>
          <w:kern w:val="2"/>
          <w:sz w:val="24"/>
          <w:szCs w:val="24"/>
          <w:lang w:eastAsia="ar-SA"/>
        </w:rPr>
      </w:pPr>
      <w:r>
        <w:rPr>
          <w:rFonts w:eastAsia="Arial-BoldMT" w:cs="Times New Roman"/>
          <w:kern w:val="2"/>
          <w:sz w:val="24"/>
          <w:szCs w:val="24"/>
          <w:lang w:eastAsia="ar-SA"/>
        </w:rPr>
        <w:t xml:space="preserve">II. PODSTAWY PRAWNE PROGRAMU </w:t>
      </w:r>
    </w:p>
    <w:p>
      <w:pPr>
        <w:pStyle w:val="Normal"/>
        <w:spacing w:lineRule="auto" w:line="240" w:before="120" w:after="120"/>
        <w:ind w:hanging="26"/>
        <w:jc w:val="both"/>
        <w:rPr>
          <w:rFonts w:eastAsia="SimSun" w:cs="Times New Roman"/>
          <w:kern w:val="2"/>
          <w:sz w:val="24"/>
          <w:szCs w:val="24"/>
          <w:lang w:eastAsia="hi-IN" w:bidi="hi-IN"/>
        </w:rPr>
      </w:pPr>
      <w:r>
        <w:rPr>
          <w:rFonts w:eastAsia="SimSun" w:cs="Times New Roman"/>
          <w:kern w:val="2"/>
          <w:sz w:val="24"/>
          <w:szCs w:val="24"/>
          <w:lang w:eastAsia="hi-IN" w:bidi="hi-IN"/>
        </w:rPr>
        <w:tab/>
        <w:t>Niniejszy program jest zgodny z założeniami:</w:t>
      </w:r>
    </w:p>
    <w:p>
      <w:pPr>
        <w:pStyle w:val="Normal"/>
        <w:widowControl w:val="false"/>
        <w:suppressAutoHyphens w:val="true"/>
        <w:spacing w:lineRule="auto" w:line="240" w:before="120" w:after="12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 xml:space="preserve">- ustawy z dnia 26 października 1982 r. o wychowaniu w trzeźwości  i przeciwdziałaniu alkoholizmowi </w:t>
      </w:r>
      <w:r>
        <w:rPr>
          <w:rFonts w:eastAsia="ArialMT" w:cs="Times New Roman"/>
          <w:kern w:val="2"/>
          <w:sz w:val="24"/>
          <w:szCs w:val="24"/>
          <w:lang w:eastAsia="hi-IN" w:bidi="hi-IN"/>
        </w:rPr>
        <w:t>(</w:t>
      </w:r>
      <w:r>
        <w:rPr/>
        <w:t>Dz. U. z 2021 r. poz. 1119</w:t>
      </w:r>
      <w:r>
        <w:rPr>
          <w:rFonts w:eastAsia="SimSun" w:cs="Times New Roman"/>
          <w:kern w:val="2"/>
          <w:sz w:val="24"/>
          <w:szCs w:val="24"/>
          <w:lang w:eastAsia="hi-IN" w:bidi="hi-IN"/>
        </w:rPr>
        <w:t>);</w:t>
      </w:r>
    </w:p>
    <w:p>
      <w:pPr>
        <w:pStyle w:val="Normal"/>
        <w:widowControl w:val="false"/>
        <w:suppressAutoHyphens w:val="true"/>
        <w:spacing w:lineRule="auto" w:line="240" w:before="120" w:after="12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-ustawy z dnia 29 lipca 2005 r. o przeciwdziałaniu narkomanii (Dz. U. z 2020 r. poz. 2050 z późn.zm);</w:t>
      </w:r>
    </w:p>
    <w:p>
      <w:pPr>
        <w:pStyle w:val="Normal"/>
        <w:widowControl w:val="false"/>
        <w:suppressAutoHyphens w:val="true"/>
        <w:spacing w:lineRule="auto" w:line="240" w:before="120" w:after="12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ustawy z dnia 29 lipca 2005 r. o przeciwdziałaniu przemocy w rodzinie (Dz. U. z 2021 r. poz. 1249.).</w:t>
      </w:r>
    </w:p>
    <w:p>
      <w:pPr>
        <w:pStyle w:val="Normal"/>
        <w:spacing w:lineRule="auto" w:line="240" w:before="120" w:after="120"/>
        <w:ind w:hanging="26"/>
        <w:jc w:val="both"/>
        <w:rPr>
          <w:rFonts w:eastAsia="SimSun" w:cs="Times New Roman"/>
          <w:kern w:val="2"/>
          <w:sz w:val="24"/>
          <w:szCs w:val="24"/>
          <w:lang w:eastAsia="hi-IN" w:bidi="hi-IN"/>
        </w:rPr>
      </w:pPr>
      <w:r>
        <w:rPr>
          <w:rFonts w:eastAsia="SimSun" w:cs="Times New Roman"/>
          <w:kern w:val="2"/>
          <w:sz w:val="24"/>
          <w:szCs w:val="24"/>
          <w:lang w:eastAsia="hi-IN" w:bidi="hi-IN"/>
        </w:rPr>
        <w:t>C</w:t>
      </w:r>
      <w:r>
        <w:rPr>
          <w:rFonts w:eastAsia="Times New Roman" w:cs="Times New Roman"/>
          <w:kern w:val="2"/>
          <w:sz w:val="24"/>
          <w:szCs w:val="24"/>
          <w:lang w:eastAsia="ar-SA"/>
        </w:rPr>
        <w:t>ele i zadania ujęte w niniejszym Programie są zgodne z Narodowym Programem Zdrowia na lata 2021-2025 ( Dz.U. z 2021 r. poz. 642) oraz</w:t>
      </w:r>
      <w:r>
        <w:rPr>
          <w:rFonts w:eastAsia="Times New Roman" w:cs="Times New Roman"/>
          <w:color w:val="FF0066"/>
          <w:kern w:val="2"/>
          <w:sz w:val="24"/>
          <w:szCs w:val="24"/>
          <w:lang w:eastAsia="ar-SA"/>
        </w:rPr>
        <w:t xml:space="preserve"> </w:t>
      </w:r>
      <w:r>
        <w:rPr>
          <w:rFonts w:eastAsia="Times New Roman" w:cs="Times New Roman"/>
          <w:kern w:val="2"/>
          <w:sz w:val="24"/>
          <w:szCs w:val="24"/>
          <w:lang w:eastAsia="ar-SA"/>
        </w:rPr>
        <w:t xml:space="preserve">rekomendacjami do realizowania i finansowania gminnych programów profilaktyki i rozwiązywania problemów alkoholowych opublikowanymi przez Państwową Agencję Rozwiązywania Problemów Alkoholowych na rok na rok 2022. </w:t>
      </w:r>
    </w:p>
    <w:p>
      <w:pPr>
        <w:pStyle w:val="Normal"/>
        <w:spacing w:lineRule="auto" w:line="240" w:before="120" w:after="120"/>
        <w:ind w:hanging="26"/>
        <w:jc w:val="both"/>
        <w:rPr>
          <w:rFonts w:eastAsia="SimSun" w:cs="Times New Roman"/>
          <w:kern w:val="2"/>
          <w:sz w:val="24"/>
          <w:szCs w:val="24"/>
          <w:lang w:eastAsia="hi-IN" w:bidi="hi-IN"/>
        </w:rPr>
      </w:pPr>
      <w:r>
        <w:rPr>
          <w:rFonts w:eastAsia="Times New Roman" w:cs="Times New Roman"/>
          <w:kern w:val="2"/>
          <w:sz w:val="24"/>
          <w:szCs w:val="24"/>
          <w:lang w:eastAsia="ar-SA"/>
        </w:rPr>
        <w:t xml:space="preserve">III. DIAGNOZA PROBLEMÓW ALKOHOLOWYCH WYSTĘPUJĄCYCH  W GMINIE </w:t>
      </w:r>
    </w:p>
    <w:p>
      <w:pPr>
        <w:pStyle w:val="Normal"/>
        <w:widowControl w:val="false"/>
        <w:suppressAutoHyphens w:val="true"/>
        <w:spacing w:lineRule="auto" w:line="240" w:before="0" w:after="0"/>
        <w:jc w:val="both"/>
        <w:textAlignment w:val="baseline"/>
        <w:rPr>
          <w:rFonts w:eastAsia="SimSun" w:cs="Times New Roman"/>
          <w:kern w:val="2"/>
          <w:sz w:val="24"/>
          <w:szCs w:val="24"/>
          <w:lang w:eastAsia="hi-IN" w:bidi="hi-IN"/>
        </w:rPr>
      </w:pPr>
      <w:r>
        <w:rPr>
          <w:rFonts w:eastAsia="ArialMT" w:cs="Times New Roman"/>
          <w:kern w:val="2"/>
          <w:sz w:val="24"/>
          <w:szCs w:val="24"/>
          <w:lang w:eastAsia="hi-IN" w:bidi="hi-IN"/>
        </w:rPr>
        <w:t xml:space="preserve">Alkoholizm, a także narkomania i niejednokrotnie towarzysząca im przemoc w rodzinie są problemami społecznymi, które stanowią poważne zagrożenie dla życia społecznego mieszkańców Gminy Nowa Ruda w tym dzieci i młodzieży. Informacji na temat ich skali i charakteru dostarczają dane z podmiotów podejmujących działania z zakresu przeciwdziałania uzależnieniom i przemocy w rodzinie. Należą do nich m.in.: Gminna Komisja Rozwiązywania Problemów Alkoholowych, Gminny Ośrodek Pomocy Społecznej, Miejsko-Gminny Punkt Konsultacyjno-Interwencyjny „Pierwszy Kontakt”, Zespół Interdyscyplinarny ds. Przeciwdziałania Przemocy w Rodzinie, Komisariat Policji w Nowej Rudzie, oraz wyniki diagnozy zagrożeń lokalnych Gminy Nowa Ruda. </w:t>
      </w:r>
    </w:p>
    <w:p>
      <w:pPr>
        <w:pStyle w:val="ListParagraph"/>
        <w:widowControl w:val="false"/>
        <w:numPr>
          <w:ilvl w:val="0"/>
          <w:numId w:val="5"/>
        </w:numPr>
        <w:suppressAutoHyphens w:val="true"/>
        <w:spacing w:lineRule="auto" w:line="240" w:before="0" w:after="0"/>
        <w:contextualSpacing/>
        <w:jc w:val="both"/>
        <w:textAlignment w:val="baseline"/>
        <w:rPr>
          <w:rFonts w:eastAsia="SimSun" w:cs="Times New Roman"/>
          <w:kern w:val="2"/>
          <w:sz w:val="24"/>
          <w:szCs w:val="24"/>
          <w:lang w:eastAsia="hi-IN" w:bidi="hi-IN"/>
        </w:rPr>
      </w:pPr>
      <w:r>
        <w:rPr>
          <w:rFonts w:eastAsia="SimSun" w:cs="Times New Roman"/>
          <w:bCs/>
          <w:i/>
          <w:iCs/>
          <w:kern w:val="2"/>
          <w:sz w:val="24"/>
          <w:szCs w:val="24"/>
          <w:lang w:eastAsia="hi-IN" w:bidi="hi-IN"/>
        </w:rPr>
        <w:t>Działalność Gminnej Komisji Rozwiązywania Problemów Alkoholowych</w:t>
      </w:r>
      <w:r>
        <w:rPr>
          <w:rFonts w:eastAsia="SimSun" w:cs="Times New Roman"/>
          <w:kern w:val="2"/>
          <w:sz w:val="24"/>
          <w:szCs w:val="24"/>
          <w:lang w:eastAsia="hi-IN" w:bidi="hi-IN"/>
        </w:rPr>
        <w:t xml:space="preserve"> </w:t>
      </w:r>
    </w:p>
    <w:p>
      <w:pPr>
        <w:pStyle w:val="Normal"/>
        <w:widowControl w:val="false"/>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 xml:space="preserve">Gminna Komisja Rozwiązywania Problemów Alkoholowych została powołana na mocy Zarządzenia Nr 93/15 Wójta Gminy Nowa Ruda z dnia 28 stycznia 2015 roku  Nowa Ruda, zmienionego Zarządzeniem Nr 47/16 Wójta Gminy Nowa Ruda z  dnia 05 lutego 2016 roku. W skład komisji wchodzą: przedstawiciele: Urzędu Gminy Nowa Ruda, Komisariatu Policji, Zespołu Kuratorskiego przy Sądzie Rejonowym w Kłodzku, Miejsko – Gminnego Punktu Konsultacyjno-Interwencyjnego „Pierwszy Kontakt”. Do jej kompetencji należy inicjowanie działań zmierzających do zwiększenia dostępności pomocy terapeutycznej i rehabilitacyjnej osób uzależnionych od alkoholu, prowadzenie profilaktycznej działalności informacyjnej, edukacyjnej w zakresie rozwiązywania problemów alkoholowych i przeciwdziałania narkomanii, oraz podejmowanie czynności zmierzających do orzeczenia o zastosowaniu wobec osób uzależnionych od alkoholu obowiązku poddania się leczeniu. </w:t>
      </w:r>
      <w:r>
        <w:rPr>
          <w:rFonts w:eastAsia="ArialMT" w:cs="Times New Roman"/>
          <w:kern w:val="2"/>
          <w:sz w:val="24"/>
          <w:szCs w:val="24"/>
          <w:lang w:eastAsia="hi-IN" w:bidi="hi-IN"/>
        </w:rPr>
        <w:t>Dane szczegółowe na temat jej działalności przedstawia poniższa tabela.</w:t>
      </w:r>
    </w:p>
    <w:p>
      <w:pPr>
        <w:pStyle w:val="Normal"/>
        <w:widowControl w:val="false"/>
        <w:suppressAutoHyphens w:val="true"/>
        <w:spacing w:lineRule="auto" w:line="240" w:before="0" w:after="0"/>
        <w:jc w:val="both"/>
        <w:textAlignment w:val="baseline"/>
        <w:rPr>
          <w:rFonts w:eastAsia="Arial-BoldMT" w:cs="Times New Roman"/>
          <w:bCs/>
          <w:i/>
          <w:i/>
          <w:kern w:val="2"/>
          <w:sz w:val="24"/>
          <w:szCs w:val="24"/>
          <w:lang w:eastAsia="hi-IN" w:bidi="hi-IN"/>
        </w:rPr>
      </w:pPr>
      <w:r>
        <w:rPr>
          <w:rFonts w:eastAsia="Arial-BoldMT" w:cs="Times New Roman"/>
          <w:bCs/>
          <w:i/>
          <w:kern w:val="2"/>
          <w:sz w:val="24"/>
          <w:szCs w:val="24"/>
          <w:lang w:eastAsia="hi-IN" w:bidi="hi-IN"/>
        </w:rPr>
        <w:t>Tabela 1. Działalność GKRPA w latach 2017-2021 (stan na koniec października)</w:t>
      </w:r>
    </w:p>
    <w:p>
      <w:pPr>
        <w:pStyle w:val="Normal"/>
        <w:widowControl w:val="false"/>
        <w:suppressAutoHyphens w:val="true"/>
        <w:spacing w:lineRule="auto" w:line="240" w:before="0" w:after="0"/>
        <w:jc w:val="both"/>
        <w:textAlignment w:val="baseline"/>
        <w:rPr>
          <w:rFonts w:eastAsia="SimSun" w:cs="Times New Roman"/>
          <w:i/>
          <w:i/>
          <w:kern w:val="2"/>
          <w:sz w:val="24"/>
          <w:szCs w:val="24"/>
          <w:lang w:eastAsia="hi-IN" w:bidi="hi-IN"/>
        </w:rPr>
      </w:pPr>
      <w:r>
        <w:rPr>
          <w:rFonts w:eastAsia="Arial-BoldMT" w:cs="Times New Roman"/>
          <w:bCs/>
          <w:i/>
          <w:kern w:val="2"/>
          <w:sz w:val="24"/>
          <w:szCs w:val="24"/>
          <w:lang w:eastAsia="hi-IN" w:bidi="hi-IN"/>
        </w:rPr>
        <w:t xml:space="preserve"> </w:t>
      </w:r>
    </w:p>
    <w:tbl>
      <w:tblPr>
        <w:tblW w:w="9442"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5189"/>
        <w:gridCol w:w="707"/>
        <w:gridCol w:w="852"/>
        <w:gridCol w:w="991"/>
        <w:gridCol w:w="852"/>
        <w:gridCol w:w="850"/>
      </w:tblGrid>
      <w:tr>
        <w:trPr/>
        <w:tc>
          <w:tcPr>
            <w:tcW w:w="5189" w:type="dxa"/>
            <w:tcBorders>
              <w:top w:val="single" w:sz="2" w:space="0" w:color="000000"/>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Stan na koniec października</w:t>
            </w:r>
          </w:p>
        </w:tc>
        <w:tc>
          <w:tcPr>
            <w:tcW w:w="707" w:type="dxa"/>
            <w:tcBorders>
              <w:top w:val="single" w:sz="2" w:space="0" w:color="000000"/>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2017</w:t>
            </w:r>
          </w:p>
        </w:tc>
        <w:tc>
          <w:tcPr>
            <w:tcW w:w="852" w:type="dxa"/>
            <w:tcBorders>
              <w:top w:val="single" w:sz="2" w:space="0" w:color="000000"/>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2018</w:t>
            </w:r>
          </w:p>
        </w:tc>
        <w:tc>
          <w:tcPr>
            <w:tcW w:w="991" w:type="dxa"/>
            <w:tcBorders>
              <w:top w:val="single" w:sz="2" w:space="0" w:color="000000"/>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2019</w:t>
            </w:r>
          </w:p>
        </w:tc>
        <w:tc>
          <w:tcPr>
            <w:tcW w:w="852" w:type="dxa"/>
            <w:tcBorders>
              <w:top w:val="single" w:sz="2" w:space="0" w:color="000000"/>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2020</w:t>
            </w:r>
          </w:p>
        </w:tc>
        <w:tc>
          <w:tcPr>
            <w:tcW w:w="850" w:type="dxa"/>
            <w:tcBorders>
              <w:top w:val="single" w:sz="2" w:space="0" w:color="000000"/>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2021</w:t>
            </w:r>
          </w:p>
        </w:tc>
      </w:tr>
      <w:tr>
        <w:trPr/>
        <w:tc>
          <w:tcPr>
            <w:tcW w:w="5189" w:type="dxa"/>
            <w:tcBorders>
              <w:left w:val="single" w:sz="2" w:space="0" w:color="000000"/>
              <w:bottom w:val="single" w:sz="2" w:space="0" w:color="000000"/>
            </w:tcBorders>
            <w:shd w:color="auto" w:fill="auto" w:val="clear"/>
            <w:vAlign w:val="center"/>
          </w:tcPr>
          <w:p>
            <w:pPr>
              <w:pStyle w:val="Normal"/>
              <w:widowControl w:val="false"/>
              <w:suppressAutoHyphens w:val="true"/>
              <w:spacing w:lineRule="auto" w:line="240" w:before="40" w:after="4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Ilość wniosków dotyczących objęcia leczeniem odwykowym złożonych do GKRPA</w:t>
            </w:r>
          </w:p>
        </w:tc>
        <w:tc>
          <w:tcPr>
            <w:tcW w:w="707"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9</w:t>
            </w:r>
          </w:p>
        </w:tc>
        <w:tc>
          <w:tcPr>
            <w:tcW w:w="85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14</w:t>
            </w:r>
          </w:p>
        </w:tc>
        <w:tc>
          <w:tcPr>
            <w:tcW w:w="991"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16</w:t>
            </w:r>
          </w:p>
        </w:tc>
        <w:tc>
          <w:tcPr>
            <w:tcW w:w="85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29</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32</w:t>
            </w:r>
          </w:p>
        </w:tc>
      </w:tr>
      <w:tr>
        <w:trPr/>
        <w:tc>
          <w:tcPr>
            <w:tcW w:w="5189" w:type="dxa"/>
            <w:tcBorders>
              <w:left w:val="single" w:sz="2" w:space="0" w:color="000000"/>
              <w:bottom w:val="single" w:sz="4" w:space="0" w:color="000000"/>
            </w:tcBorders>
            <w:shd w:color="auto" w:fill="auto" w:val="clear"/>
            <w:vAlign w:val="center"/>
          </w:tcPr>
          <w:p>
            <w:pPr>
              <w:pStyle w:val="Normal"/>
              <w:widowControl w:val="false"/>
              <w:suppressAutoHyphens w:val="true"/>
              <w:spacing w:lineRule="auto" w:line="240" w:before="40" w:after="4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Ilość osób skierowanych do biegłych w celu przeprowadzenia badania oraz sporządzenia opinii w przedmiocie uzależnienia</w:t>
            </w:r>
          </w:p>
        </w:tc>
        <w:tc>
          <w:tcPr>
            <w:tcW w:w="707" w:type="dxa"/>
            <w:tcBorders>
              <w:left w:val="single" w:sz="2" w:space="0" w:color="000000"/>
              <w:bottom w:val="single" w:sz="4"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8</w:t>
            </w:r>
          </w:p>
        </w:tc>
        <w:tc>
          <w:tcPr>
            <w:tcW w:w="852" w:type="dxa"/>
            <w:tcBorders>
              <w:left w:val="single" w:sz="2" w:space="0" w:color="000000"/>
              <w:bottom w:val="single" w:sz="4"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8</w:t>
            </w:r>
          </w:p>
        </w:tc>
        <w:tc>
          <w:tcPr>
            <w:tcW w:w="991" w:type="dxa"/>
            <w:tcBorders>
              <w:left w:val="single" w:sz="2" w:space="0" w:color="000000"/>
              <w:bottom w:val="single" w:sz="4"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14</w:t>
            </w:r>
          </w:p>
        </w:tc>
        <w:tc>
          <w:tcPr>
            <w:tcW w:w="852" w:type="dxa"/>
            <w:tcBorders>
              <w:left w:val="single" w:sz="2" w:space="0" w:color="000000"/>
              <w:bottom w:val="single" w:sz="4"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19</w:t>
            </w:r>
          </w:p>
        </w:tc>
        <w:tc>
          <w:tcPr>
            <w:tcW w:w="850" w:type="dxa"/>
            <w:tcBorders>
              <w:left w:val="single" w:sz="2" w:space="0" w:color="000000"/>
              <w:bottom w:val="single" w:sz="4"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19</w:t>
            </w:r>
          </w:p>
        </w:tc>
      </w:tr>
      <w:tr>
        <w:trPr/>
        <w:tc>
          <w:tcPr>
            <w:tcW w:w="5189" w:type="dxa"/>
            <w:tcBorders>
              <w:top w:val="single" w:sz="4" w:space="0" w:color="000000"/>
              <w:left w:val="single" w:sz="2" w:space="0" w:color="000000"/>
              <w:bottom w:val="single" w:sz="2" w:space="0" w:color="000000"/>
              <w:right w:val="single" w:sz="2" w:space="0" w:color="000000"/>
            </w:tcBorders>
            <w:shd w:color="auto" w:fill="auto" w:val="clear"/>
            <w:vAlign w:val="center"/>
          </w:tcPr>
          <w:p>
            <w:pPr>
              <w:pStyle w:val="Normal"/>
              <w:widowControl w:val="false"/>
              <w:suppressAutoHyphens w:val="true"/>
              <w:spacing w:lineRule="auto" w:line="240" w:before="40" w:after="4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Ilość opinii wydanych przez biegłych w przedmiocie uzależnienia</w:t>
            </w:r>
          </w:p>
        </w:tc>
        <w:tc>
          <w:tcPr>
            <w:tcW w:w="707" w:type="dxa"/>
            <w:tcBorders>
              <w:top w:val="single" w:sz="4" w:space="0" w:color="000000"/>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5</w:t>
            </w:r>
          </w:p>
        </w:tc>
        <w:tc>
          <w:tcPr>
            <w:tcW w:w="852" w:type="dxa"/>
            <w:tcBorders>
              <w:top w:val="single" w:sz="4" w:space="0" w:color="000000"/>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5</w:t>
            </w:r>
          </w:p>
        </w:tc>
        <w:tc>
          <w:tcPr>
            <w:tcW w:w="991" w:type="dxa"/>
            <w:tcBorders>
              <w:top w:val="single" w:sz="4" w:space="0" w:color="000000"/>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8</w:t>
            </w:r>
          </w:p>
        </w:tc>
        <w:tc>
          <w:tcPr>
            <w:tcW w:w="852" w:type="dxa"/>
            <w:tcBorders>
              <w:top w:val="single" w:sz="4" w:space="0" w:color="000000"/>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8</w:t>
            </w:r>
          </w:p>
        </w:tc>
        <w:tc>
          <w:tcPr>
            <w:tcW w:w="850" w:type="dxa"/>
            <w:tcBorders>
              <w:top w:val="single" w:sz="4" w:space="0" w:color="000000"/>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19</w:t>
            </w:r>
          </w:p>
        </w:tc>
      </w:tr>
      <w:tr>
        <w:trPr/>
        <w:tc>
          <w:tcPr>
            <w:tcW w:w="5189" w:type="dxa"/>
            <w:tcBorders>
              <w:top w:val="single" w:sz="2" w:space="0" w:color="000000"/>
              <w:left w:val="single" w:sz="2" w:space="0" w:color="000000"/>
              <w:bottom w:val="single" w:sz="2" w:space="0" w:color="000000"/>
            </w:tcBorders>
            <w:shd w:color="auto" w:fill="auto" w:val="clear"/>
            <w:vAlign w:val="center"/>
          </w:tcPr>
          <w:p>
            <w:pPr>
              <w:pStyle w:val="Normal"/>
              <w:widowControl w:val="false"/>
              <w:suppressAutoHyphens w:val="true"/>
              <w:spacing w:lineRule="auto" w:line="240" w:before="40" w:after="4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Ilość osób, które zobowiązały się do dobrowolnego podjęcia leczenia w PO w Nowej Rudzie</w:t>
            </w:r>
          </w:p>
        </w:tc>
        <w:tc>
          <w:tcPr>
            <w:tcW w:w="707" w:type="dxa"/>
            <w:tcBorders>
              <w:top w:val="single" w:sz="2" w:space="0" w:color="000000"/>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3</w:t>
            </w:r>
          </w:p>
        </w:tc>
        <w:tc>
          <w:tcPr>
            <w:tcW w:w="852" w:type="dxa"/>
            <w:tcBorders>
              <w:top w:val="single" w:sz="2" w:space="0" w:color="000000"/>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2</w:t>
            </w:r>
          </w:p>
        </w:tc>
        <w:tc>
          <w:tcPr>
            <w:tcW w:w="991" w:type="dxa"/>
            <w:tcBorders>
              <w:top w:val="single" w:sz="2" w:space="0" w:color="000000"/>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4</w:t>
            </w:r>
          </w:p>
        </w:tc>
        <w:tc>
          <w:tcPr>
            <w:tcW w:w="852" w:type="dxa"/>
            <w:tcBorders>
              <w:top w:val="single" w:sz="2" w:space="0" w:color="000000"/>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8</w:t>
            </w:r>
          </w:p>
        </w:tc>
        <w:tc>
          <w:tcPr>
            <w:tcW w:w="850" w:type="dxa"/>
            <w:tcBorders>
              <w:top w:val="single" w:sz="2" w:space="0" w:color="000000"/>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10</w:t>
            </w:r>
          </w:p>
        </w:tc>
      </w:tr>
      <w:tr>
        <w:trPr/>
        <w:tc>
          <w:tcPr>
            <w:tcW w:w="5189" w:type="dxa"/>
            <w:tcBorders>
              <w:left w:val="single" w:sz="2" w:space="0" w:color="000000"/>
              <w:bottom w:val="single" w:sz="2" w:space="0" w:color="000000"/>
            </w:tcBorders>
            <w:shd w:color="auto" w:fill="auto" w:val="clear"/>
            <w:vAlign w:val="center"/>
          </w:tcPr>
          <w:p>
            <w:pPr>
              <w:pStyle w:val="Normal"/>
              <w:widowControl w:val="false"/>
              <w:suppressAutoHyphens w:val="true"/>
              <w:spacing w:lineRule="auto" w:line="240" w:before="40" w:after="4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 xml:space="preserve">Podjęcie dobrowolnego leczenia </w:t>
            </w:r>
          </w:p>
        </w:tc>
        <w:tc>
          <w:tcPr>
            <w:tcW w:w="707"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3</w:t>
            </w:r>
          </w:p>
        </w:tc>
        <w:tc>
          <w:tcPr>
            <w:tcW w:w="85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2</w:t>
            </w:r>
          </w:p>
        </w:tc>
        <w:tc>
          <w:tcPr>
            <w:tcW w:w="991"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3</w:t>
            </w:r>
          </w:p>
        </w:tc>
        <w:tc>
          <w:tcPr>
            <w:tcW w:w="85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6</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8</w:t>
            </w:r>
          </w:p>
        </w:tc>
      </w:tr>
      <w:tr>
        <w:trPr/>
        <w:tc>
          <w:tcPr>
            <w:tcW w:w="5189" w:type="dxa"/>
            <w:tcBorders>
              <w:left w:val="single" w:sz="2" w:space="0" w:color="000000"/>
              <w:bottom w:val="single" w:sz="2" w:space="0" w:color="000000"/>
            </w:tcBorders>
            <w:shd w:color="auto" w:fill="auto" w:val="clear"/>
            <w:vAlign w:val="center"/>
          </w:tcPr>
          <w:p>
            <w:pPr>
              <w:pStyle w:val="Normal"/>
              <w:widowControl w:val="false"/>
              <w:suppressAutoHyphens w:val="true"/>
              <w:spacing w:lineRule="auto" w:line="240" w:before="40" w:after="4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Wnioski o zmianę sposobu leczenia z niestacjonarnego na stacjonarne</w:t>
            </w:r>
          </w:p>
        </w:tc>
        <w:tc>
          <w:tcPr>
            <w:tcW w:w="707"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1</w:t>
            </w:r>
          </w:p>
        </w:tc>
        <w:tc>
          <w:tcPr>
            <w:tcW w:w="85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0</w:t>
            </w:r>
          </w:p>
        </w:tc>
        <w:tc>
          <w:tcPr>
            <w:tcW w:w="991"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0</w:t>
            </w:r>
          </w:p>
        </w:tc>
        <w:tc>
          <w:tcPr>
            <w:tcW w:w="85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0</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0</w:t>
            </w:r>
          </w:p>
        </w:tc>
      </w:tr>
      <w:tr>
        <w:trPr/>
        <w:tc>
          <w:tcPr>
            <w:tcW w:w="5189" w:type="dxa"/>
            <w:tcBorders>
              <w:left w:val="single" w:sz="2" w:space="0" w:color="000000"/>
              <w:bottom w:val="single" w:sz="2" w:space="0" w:color="000000"/>
            </w:tcBorders>
            <w:shd w:color="auto" w:fill="auto" w:val="clear"/>
            <w:vAlign w:val="center"/>
          </w:tcPr>
          <w:p>
            <w:pPr>
              <w:pStyle w:val="Normal"/>
              <w:widowControl w:val="false"/>
              <w:suppressAutoHyphens w:val="true"/>
              <w:spacing w:lineRule="auto" w:line="240" w:before="40" w:after="4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Ilość zawieszonych postępowań w sprawie objęcia leczeniem odwykowym</w:t>
            </w:r>
          </w:p>
        </w:tc>
        <w:tc>
          <w:tcPr>
            <w:tcW w:w="707"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0</w:t>
            </w:r>
          </w:p>
        </w:tc>
        <w:tc>
          <w:tcPr>
            <w:tcW w:w="85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0</w:t>
            </w:r>
          </w:p>
        </w:tc>
        <w:tc>
          <w:tcPr>
            <w:tcW w:w="991"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0</w:t>
            </w:r>
          </w:p>
        </w:tc>
        <w:tc>
          <w:tcPr>
            <w:tcW w:w="85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2</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0</w:t>
            </w:r>
          </w:p>
        </w:tc>
      </w:tr>
      <w:tr>
        <w:trPr/>
        <w:tc>
          <w:tcPr>
            <w:tcW w:w="5189" w:type="dxa"/>
            <w:tcBorders>
              <w:left w:val="single" w:sz="2" w:space="0" w:color="000000"/>
              <w:bottom w:val="single" w:sz="2" w:space="0" w:color="000000"/>
            </w:tcBorders>
            <w:shd w:color="auto" w:fill="auto" w:val="clear"/>
            <w:vAlign w:val="center"/>
          </w:tcPr>
          <w:p>
            <w:pPr>
              <w:pStyle w:val="Normal"/>
              <w:widowControl w:val="false"/>
              <w:suppressAutoHyphens w:val="true"/>
              <w:spacing w:lineRule="auto" w:line="240" w:before="40" w:after="4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Ilość wniosków skierowanych do Sądu Rejonowego w Kłodzku o zastosowanie obowiązku podjęcia leczenia</w:t>
            </w:r>
          </w:p>
        </w:tc>
        <w:tc>
          <w:tcPr>
            <w:tcW w:w="707"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6</w:t>
            </w:r>
          </w:p>
        </w:tc>
        <w:tc>
          <w:tcPr>
            <w:tcW w:w="85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6</w:t>
            </w:r>
          </w:p>
        </w:tc>
        <w:tc>
          <w:tcPr>
            <w:tcW w:w="991"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13</w:t>
            </w:r>
          </w:p>
        </w:tc>
        <w:tc>
          <w:tcPr>
            <w:tcW w:w="85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6</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10</w:t>
            </w:r>
          </w:p>
        </w:tc>
      </w:tr>
      <w:tr>
        <w:trPr/>
        <w:tc>
          <w:tcPr>
            <w:tcW w:w="5189" w:type="dxa"/>
            <w:tcBorders>
              <w:left w:val="single" w:sz="2" w:space="0" w:color="000000"/>
              <w:bottom w:val="single" w:sz="4" w:space="0" w:color="000000"/>
            </w:tcBorders>
            <w:shd w:color="auto" w:fill="auto" w:val="clear"/>
            <w:vAlign w:val="center"/>
          </w:tcPr>
          <w:p>
            <w:pPr>
              <w:pStyle w:val="Normal"/>
              <w:widowControl w:val="false"/>
              <w:suppressAutoHyphens w:val="true"/>
              <w:spacing w:lineRule="auto" w:line="240" w:before="40" w:after="4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Kontynuacja postępowań w sprawie objęcia leczeniem odwykowym z poprzedniego roku</w:t>
            </w:r>
          </w:p>
        </w:tc>
        <w:tc>
          <w:tcPr>
            <w:tcW w:w="707"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5</w:t>
            </w:r>
          </w:p>
        </w:tc>
        <w:tc>
          <w:tcPr>
            <w:tcW w:w="85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4</w:t>
            </w:r>
          </w:p>
        </w:tc>
        <w:tc>
          <w:tcPr>
            <w:tcW w:w="991"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3</w:t>
            </w:r>
          </w:p>
        </w:tc>
        <w:tc>
          <w:tcPr>
            <w:tcW w:w="85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5</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8</w:t>
            </w:r>
          </w:p>
        </w:tc>
      </w:tr>
      <w:tr>
        <w:trPr/>
        <w:tc>
          <w:tcPr>
            <w:tcW w:w="5189" w:type="dxa"/>
            <w:tcBorders>
              <w:top w:val="single" w:sz="4" w:space="0" w:color="000000"/>
              <w:left w:val="single" w:sz="2" w:space="0" w:color="000000"/>
              <w:right w:val="single" w:sz="2" w:space="0" w:color="000000"/>
            </w:tcBorders>
            <w:shd w:color="auto" w:fill="auto" w:val="clear"/>
            <w:vAlign w:val="center"/>
          </w:tcPr>
          <w:p>
            <w:pPr>
              <w:pStyle w:val="Normal"/>
              <w:widowControl w:val="false"/>
              <w:suppressAutoHyphens w:val="true"/>
              <w:spacing w:lineRule="auto" w:line="240" w:before="40" w:after="4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Ilość zaopiniowanych postanowień o wydanie zezwoleń na sprzedaż napojów alkoholowych:</w:t>
            </w:r>
          </w:p>
        </w:tc>
        <w:tc>
          <w:tcPr>
            <w:tcW w:w="707"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12</w:t>
            </w:r>
          </w:p>
        </w:tc>
        <w:tc>
          <w:tcPr>
            <w:tcW w:w="85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17</w:t>
            </w:r>
          </w:p>
        </w:tc>
        <w:tc>
          <w:tcPr>
            <w:tcW w:w="991"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4</w:t>
            </w:r>
          </w:p>
        </w:tc>
        <w:tc>
          <w:tcPr>
            <w:tcW w:w="85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8</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3</w:t>
            </w:r>
          </w:p>
        </w:tc>
      </w:tr>
      <w:tr>
        <w:trPr/>
        <w:tc>
          <w:tcPr>
            <w:tcW w:w="5189" w:type="dxa"/>
            <w:tcBorders>
              <w:left w:val="single" w:sz="4" w:space="0" w:color="000000"/>
              <w:right w:val="single" w:sz="4" w:space="0" w:color="000000"/>
            </w:tcBorders>
            <w:shd w:color="auto" w:fill="auto" w:val="clear"/>
            <w:vAlign w:val="center"/>
          </w:tcPr>
          <w:p>
            <w:pPr>
              <w:pStyle w:val="Normal"/>
              <w:widowControl w:val="false"/>
              <w:suppressAutoHyphens w:val="true"/>
              <w:spacing w:lineRule="auto" w:line="240" w:before="40" w:after="40"/>
              <w:ind w:left="720" w:hanging="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 pozytywnych</w:t>
            </w:r>
          </w:p>
        </w:tc>
        <w:tc>
          <w:tcPr>
            <w:tcW w:w="707"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12</w:t>
            </w:r>
          </w:p>
        </w:tc>
        <w:tc>
          <w:tcPr>
            <w:tcW w:w="85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17</w:t>
            </w:r>
          </w:p>
        </w:tc>
        <w:tc>
          <w:tcPr>
            <w:tcW w:w="991"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4</w:t>
            </w:r>
          </w:p>
        </w:tc>
        <w:tc>
          <w:tcPr>
            <w:tcW w:w="85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8</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3</w:t>
            </w:r>
          </w:p>
        </w:tc>
      </w:tr>
      <w:tr>
        <w:trPr/>
        <w:tc>
          <w:tcPr>
            <w:tcW w:w="5189"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40" w:after="40"/>
              <w:ind w:left="720" w:hanging="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 negatywnych</w:t>
            </w:r>
          </w:p>
        </w:tc>
        <w:tc>
          <w:tcPr>
            <w:tcW w:w="707"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0</w:t>
            </w:r>
          </w:p>
        </w:tc>
        <w:tc>
          <w:tcPr>
            <w:tcW w:w="85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0</w:t>
            </w:r>
          </w:p>
        </w:tc>
        <w:tc>
          <w:tcPr>
            <w:tcW w:w="991"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0</w:t>
            </w:r>
          </w:p>
        </w:tc>
        <w:tc>
          <w:tcPr>
            <w:tcW w:w="85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0</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0</w:t>
            </w:r>
          </w:p>
        </w:tc>
      </w:tr>
      <w:tr>
        <w:trPr/>
        <w:tc>
          <w:tcPr>
            <w:tcW w:w="5189" w:type="dxa"/>
            <w:tcBorders>
              <w:top w:val="single" w:sz="4" w:space="0" w:color="000000"/>
              <w:left w:val="single" w:sz="2" w:space="0" w:color="000000"/>
              <w:bottom w:val="single" w:sz="2" w:space="0" w:color="000000"/>
              <w:right w:val="single" w:sz="2" w:space="0" w:color="000000"/>
            </w:tcBorders>
            <w:shd w:color="auto" w:fill="auto" w:val="clear"/>
            <w:vAlign w:val="center"/>
          </w:tcPr>
          <w:p>
            <w:pPr>
              <w:pStyle w:val="Normal"/>
              <w:widowControl w:val="false"/>
              <w:suppressAutoHyphens w:val="true"/>
              <w:spacing w:lineRule="auto" w:line="240" w:before="40" w:after="4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 xml:space="preserve">Ilość  przeprowadzonych kontroli punktów sprzedaży napojów </w:t>
            </w:r>
          </w:p>
        </w:tc>
        <w:tc>
          <w:tcPr>
            <w:tcW w:w="707"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0</w:t>
            </w:r>
          </w:p>
        </w:tc>
        <w:tc>
          <w:tcPr>
            <w:tcW w:w="85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0</w:t>
            </w:r>
          </w:p>
        </w:tc>
        <w:tc>
          <w:tcPr>
            <w:tcW w:w="991"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0</w:t>
            </w:r>
          </w:p>
        </w:tc>
        <w:tc>
          <w:tcPr>
            <w:tcW w:w="85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0</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0</w:t>
            </w:r>
          </w:p>
        </w:tc>
      </w:tr>
    </w:tbl>
    <w:p>
      <w:pPr>
        <w:pStyle w:val="Normal"/>
        <w:widowControl w:val="false"/>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keepNext w:val="true"/>
        <w:widowControl w:val="false"/>
        <w:numPr>
          <w:ilvl w:val="0"/>
          <w:numId w:val="0"/>
        </w:numPr>
        <w:suppressAutoHyphens w:val="true"/>
        <w:spacing w:lineRule="auto" w:line="240" w:before="240" w:after="60"/>
        <w:jc w:val="both"/>
        <w:textAlignment w:val="baseline"/>
        <w:outlineLvl w:val="1"/>
        <w:rPr>
          <w:rFonts w:eastAsia="Times New Roman" w:cs="Times New Roman"/>
          <w:bCs/>
          <w:i/>
          <w:i/>
          <w:iCs/>
          <w:kern w:val="2"/>
          <w:sz w:val="24"/>
          <w:szCs w:val="24"/>
          <w:lang w:eastAsia="ar-SA"/>
        </w:rPr>
      </w:pPr>
      <w:r>
        <w:rPr>
          <w:rFonts w:eastAsia="SimSun" w:cs="Times New Roman"/>
          <w:bCs/>
          <w:i/>
          <w:iCs/>
          <w:kern w:val="2"/>
          <w:sz w:val="24"/>
          <w:szCs w:val="24"/>
          <w:lang w:eastAsia="hi-IN" w:bidi="hi-IN"/>
        </w:rPr>
        <w:t>2. Zadania realizowane przez Gminny Zespół Interdyscyplinarny.</w:t>
      </w:r>
    </w:p>
    <w:p>
      <w:pPr>
        <w:pStyle w:val="Normal"/>
        <w:spacing w:lineRule="auto" w:line="240" w:before="120" w:after="120"/>
        <w:jc w:val="both"/>
        <w:rPr>
          <w:rFonts w:eastAsia="Times New Roman" w:cs="Times New Roman"/>
          <w:kern w:val="2"/>
          <w:sz w:val="24"/>
          <w:szCs w:val="24"/>
          <w:lang w:eastAsia="ar-SA"/>
        </w:rPr>
      </w:pPr>
      <w:r>
        <w:rPr>
          <w:rFonts w:eastAsia="Times New Roman" w:cs="Times New Roman"/>
          <w:kern w:val="2"/>
          <w:sz w:val="24"/>
          <w:szCs w:val="24"/>
          <w:lang w:eastAsia="ar-SA"/>
        </w:rPr>
        <w:t>W Gminie Nowa Ruda funkcjonuje Zespół Interdyscyplinarny itp. Przeciwdziałania Przemocy w Rodzinie. W jego skład wchodzi 11 osób, które reprezentują podmioty zajmujące się w ramach swoich działań przeciwdziałaniem przemocy w rodzinie, itp. GOPS, GKRPA, policji, sądu, służby zdrowia, oświaty, organizacji pozarządowych. Działania podejmowane przez Zespół obejmują w szczególności: prowadzenie procedur „Niebieskiej Karty” Na koniec października 2016 roku prowadzonych było 10 procedur z czego 2 zostały uruchomione w 2015 roku i 1 z 2013 roku.</w:t>
      </w:r>
      <w:r>
        <w:rPr>
          <w:rFonts w:eastAsia="Times New Roman" w:cs="Times New Roman"/>
          <w:color w:val="FF0000"/>
          <w:kern w:val="2"/>
          <w:sz w:val="24"/>
          <w:szCs w:val="24"/>
          <w:lang w:eastAsia="ar-SA"/>
        </w:rPr>
        <w:t xml:space="preserve"> </w:t>
      </w:r>
      <w:r>
        <w:rPr>
          <w:rFonts w:eastAsia="Times New Roman" w:cs="Times New Roman"/>
          <w:kern w:val="2"/>
          <w:sz w:val="24"/>
          <w:szCs w:val="24"/>
          <w:lang w:eastAsia="ar-SA"/>
        </w:rPr>
        <w:t>Na koniec października 2017 roku prowadzonych było 7 procedur z czego 6 zostało uruchomionych w 2017 roku</w:t>
      </w:r>
      <w:r>
        <w:rPr>
          <w:rFonts w:eastAsia="Times New Roman" w:cs="Times New Roman"/>
          <w:color w:val="FF0000"/>
          <w:kern w:val="2"/>
          <w:sz w:val="24"/>
          <w:szCs w:val="24"/>
          <w:lang w:eastAsia="ar-SA"/>
        </w:rPr>
        <w:t xml:space="preserve">. </w:t>
      </w:r>
      <w:r>
        <w:rPr>
          <w:rFonts w:eastAsia="Times New Roman" w:cs="Times New Roman"/>
          <w:kern w:val="2"/>
          <w:sz w:val="24"/>
          <w:szCs w:val="24"/>
          <w:lang w:eastAsia="ar-SA"/>
        </w:rPr>
        <w:t xml:space="preserve">W roku 2018 procedura „Niebieskiej Karty” została wdrożona w 14 rodzinach. Na koniec października 2019 roku prowadzonych było 5 procedur z czego wszystkie zostały uruchomione w roku 2019. W roku 2020 wdrożono 21 procedur „Niebieska Karta”. Na koniec października 2020 roku prowadzonych było 15 kart. W roku  2021 uruchomiono 27 procedur, na koniec listopada 2021 roku prowadzonych było 18 kart. </w:t>
      </w:r>
    </w:p>
    <w:p>
      <w:pPr>
        <w:pStyle w:val="Normal"/>
        <w:spacing w:lineRule="auto" w:line="240" w:before="120" w:after="120"/>
        <w:ind w:firstLine="426"/>
        <w:jc w:val="both"/>
        <w:rPr>
          <w:rFonts w:eastAsia="Times New Roman" w:cs="Times New Roman"/>
          <w:kern w:val="2"/>
          <w:sz w:val="24"/>
          <w:szCs w:val="24"/>
          <w:lang w:eastAsia="ar-SA"/>
        </w:rPr>
      </w:pPr>
      <w:r>
        <w:rPr>
          <w:rFonts w:eastAsia="Times New Roman" w:cs="Times New Roman"/>
          <w:kern w:val="2"/>
          <w:sz w:val="24"/>
          <w:szCs w:val="24"/>
          <w:lang w:eastAsia="ar-SA"/>
        </w:rPr>
        <w:t xml:space="preserve">Jak wynika z danych Gminnego Zespołu  zdecydowaną większość Niebieskich Kart zakładają przedstawiciele policji. W kilku przypadkach autorami Niebieskich Kart byli przedstawiciele Gminnego Ośrodka Pomocy Społecznej. Liczba zakładanych Niebieskich Kart w roku 2021 jest  zdecydowanie wyższa niż  w poprzednim roku. Dane te jednak nie oddają w pełni skali przemocy domowej na terenie Gminy. Prowadzone działania lokalne i ogólnopolskie powodują zmianę świadomości społecznej i z jednej strony zwiększa się gotowość domniemanych ofiar przemocy do ujawniania takich spraw. Z drugiej jednak strony, z obserwacji pracowników socjalnych i członków grup roboczych wynika, że zjawisko to często pozostaje nieujawnione ze względu na to, że ofiary wstydzą się, boją się i często nie wierzą w skuteczność pomocy. Zauważalny wzrost uruchomionych procedur „Niebieskiej Karty” jest wynikiem izolacji spowodowanej pandemią. </w:t>
      </w:r>
    </w:p>
    <w:p>
      <w:pPr>
        <w:pStyle w:val="Normal"/>
        <w:spacing w:lineRule="auto" w:line="240" w:before="120" w:after="120"/>
        <w:jc w:val="both"/>
        <w:rPr>
          <w:rFonts w:eastAsia="SimSun" w:cs="Times New Roman"/>
          <w:kern w:val="2"/>
          <w:sz w:val="24"/>
          <w:szCs w:val="24"/>
          <w:lang w:eastAsia="hi-IN" w:bidi="hi-IN"/>
        </w:rPr>
      </w:pPr>
      <w:r>
        <w:rPr>
          <w:rFonts w:eastAsia="Times New Roman" w:cs="Times New Roman"/>
          <w:kern w:val="2"/>
          <w:sz w:val="24"/>
          <w:szCs w:val="24"/>
          <w:lang w:eastAsia="ar-SA"/>
        </w:rPr>
        <w:t>Z przebiegu spotkań Zespołu Interdyscyplinarnego i Grup Roboczych wynika, że interdyscyplinarność ma wiele zalet: szybki i pełny przepływ informacji pomiędzy służbami społecznymi, możliwość podjęcia działań zaplanowanych i skoordynowanych, nie powielających się i wykluczających się wzajemnie. Dzięki pracy interdyscyplinarnej udało się pozyskać nowych lokalnych liderów do współpracy w zakresie przeciwdziałania przemocy domowej, którzy dalej wskazują na potrzebę organizacji lokalnych działań nastawionych na upowszechnienie informacji o zagrożeniach płynących z przemocy oraz możliwości pomocy ofiarom przemocy. Podsumowując, można stwierdzić, że GOPS w Nowej Rudzie dostrzega konieczność kompleksowego wspierania swoich podopiecznych i ich rodzin oraz podjęcia stosownych działań w celu wzmocnienia relacji rodzinnych, propagowania prawidłowych wzorców rodzicielskich i nabywania umiejętności radzenia sobie w sytuacjach kryzysowych.</w:t>
      </w:r>
    </w:p>
    <w:p>
      <w:pPr>
        <w:pStyle w:val="Normal"/>
        <w:spacing w:lineRule="auto" w:line="240" w:before="120" w:after="120"/>
        <w:jc w:val="both"/>
        <w:rPr>
          <w:rFonts w:eastAsia="SimSun" w:cs="Times New Roman"/>
          <w:kern w:val="2"/>
          <w:sz w:val="24"/>
          <w:szCs w:val="24"/>
          <w:lang w:eastAsia="hi-IN" w:bidi="hi-IN"/>
        </w:rPr>
      </w:pPr>
      <w:r>
        <w:rPr>
          <w:rFonts w:eastAsia="SimSun" w:cs="Times New Roman"/>
          <w:bCs/>
          <w:i/>
          <w:kern w:val="2"/>
          <w:sz w:val="24"/>
          <w:szCs w:val="24"/>
          <w:lang w:eastAsia="hi-IN" w:bidi="hi-IN"/>
        </w:rPr>
        <w:t xml:space="preserve">3. Działalność Miejsko-Gminnego Punktu Konsultacyjno-Interwencyjnego „Pierwszy Kontakt” </w:t>
      </w:r>
      <w:r>
        <w:rPr>
          <w:rFonts w:eastAsia="SimSun" w:cs="Times New Roman"/>
          <w:bCs/>
          <w:iCs/>
          <w:kern w:val="2"/>
          <w:sz w:val="24"/>
          <w:szCs w:val="24"/>
          <w:lang w:eastAsia="hi-IN" w:bidi="hi-IN"/>
        </w:rPr>
        <w:t xml:space="preserve">Miejsko-Gminny Punkt Konsultacyjno-Interwencyjny „Pierwszy Kontakt” powstał w grudniu 2007 roku na mocy porozumienia zawartego z Gminą Miejską Nowa Ruda. Do zadań Punktu należy: </w:t>
      </w:r>
    </w:p>
    <w:p>
      <w:pPr>
        <w:pStyle w:val="Normal"/>
        <w:widowControl w:val="false"/>
        <w:numPr>
          <w:ilvl w:val="0"/>
          <w:numId w:val="2"/>
        </w:numPr>
        <w:tabs>
          <w:tab w:val="clear" w:pos="708"/>
          <w:tab w:val="left" w:pos="426" w:leader="none"/>
        </w:tabs>
        <w:suppressAutoHyphens w:val="true"/>
        <w:spacing w:lineRule="auto" w:line="240" w:before="0" w:after="0"/>
        <w:ind w:left="426" w:hanging="142"/>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motywowanie osób uzależnionych oraz członków ich rodzin do podjęcia psychoterapii w placówkach leczenia uzależnienia,</w:t>
      </w:r>
    </w:p>
    <w:p>
      <w:pPr>
        <w:pStyle w:val="Normal"/>
        <w:widowControl w:val="false"/>
        <w:numPr>
          <w:ilvl w:val="0"/>
          <w:numId w:val="2"/>
        </w:numPr>
        <w:tabs>
          <w:tab w:val="clear" w:pos="708"/>
          <w:tab w:val="left" w:pos="426" w:leader="none"/>
        </w:tabs>
        <w:suppressAutoHyphens w:val="true"/>
        <w:spacing w:lineRule="auto" w:line="240" w:before="0" w:after="0"/>
        <w:ind w:left="426" w:hanging="142"/>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 xml:space="preserve">kierowanie do leczenia specjalistycznego oraz do skorzystania z pomocy grup samopomocowych, </w:t>
      </w:r>
    </w:p>
    <w:p>
      <w:pPr>
        <w:pStyle w:val="Normal"/>
        <w:widowControl w:val="false"/>
        <w:numPr>
          <w:ilvl w:val="0"/>
          <w:numId w:val="2"/>
        </w:numPr>
        <w:tabs>
          <w:tab w:val="clear" w:pos="708"/>
          <w:tab w:val="left" w:pos="426" w:leader="none"/>
        </w:tabs>
        <w:suppressAutoHyphens w:val="true"/>
        <w:spacing w:lineRule="auto" w:line="240" w:before="0" w:after="0"/>
        <w:ind w:left="426" w:hanging="142"/>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 xml:space="preserve">motywowanie osób pijących ryzykownie i szkodliwie (ale nieuzależnionych) do zmiany szkodliwego wzoru picia, </w:t>
      </w:r>
    </w:p>
    <w:p>
      <w:pPr>
        <w:pStyle w:val="Normal"/>
        <w:widowControl w:val="false"/>
        <w:numPr>
          <w:ilvl w:val="0"/>
          <w:numId w:val="2"/>
        </w:numPr>
        <w:tabs>
          <w:tab w:val="clear" w:pos="708"/>
          <w:tab w:val="left" w:pos="426" w:leader="none"/>
        </w:tabs>
        <w:suppressAutoHyphens w:val="true"/>
        <w:spacing w:lineRule="auto" w:line="240" w:before="0" w:after="0"/>
        <w:ind w:left="426" w:hanging="142"/>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 xml:space="preserve">udzielanie wsparcia osobom po zakończonym leczeniu odwykowym (rozmowy podtrzymujące, itp.), </w:t>
      </w:r>
    </w:p>
    <w:p>
      <w:pPr>
        <w:pStyle w:val="Normal"/>
        <w:widowControl w:val="false"/>
        <w:numPr>
          <w:ilvl w:val="0"/>
          <w:numId w:val="2"/>
        </w:numPr>
        <w:tabs>
          <w:tab w:val="clear" w:pos="708"/>
          <w:tab w:val="left" w:pos="426" w:leader="none"/>
        </w:tabs>
        <w:suppressAutoHyphens w:val="true"/>
        <w:spacing w:lineRule="auto" w:line="240" w:before="0" w:after="0"/>
        <w:ind w:left="426" w:hanging="142"/>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 xml:space="preserve">rozpoznawanie zjawiska przemocy domowej, udzielanie stosownego wsparcia i informacji o możliwościach uzyskania pomocy, </w:t>
      </w:r>
    </w:p>
    <w:p>
      <w:pPr>
        <w:pStyle w:val="Normal"/>
        <w:widowControl w:val="false"/>
        <w:numPr>
          <w:ilvl w:val="0"/>
          <w:numId w:val="2"/>
        </w:numPr>
        <w:tabs>
          <w:tab w:val="clear" w:pos="708"/>
          <w:tab w:val="left" w:pos="426" w:leader="none"/>
        </w:tabs>
        <w:suppressAutoHyphens w:val="true"/>
        <w:spacing w:lineRule="auto" w:line="240" w:before="0" w:after="0"/>
        <w:ind w:left="426" w:hanging="142"/>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gromadzenie aktualnych informacji na temat dostępnych miejsc pomocy i kompetencji poszczególnych służb i instytucji z terenu powiatu kłodzkiego .</w:t>
      </w:r>
    </w:p>
    <w:p>
      <w:pPr>
        <w:pStyle w:val="Normal"/>
        <w:widowControl w:val="false"/>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widowControl w:val="false"/>
        <w:suppressAutoHyphens w:val="true"/>
        <w:spacing w:lineRule="auto" w:line="240" w:before="0" w:after="0"/>
        <w:jc w:val="both"/>
        <w:textAlignment w:val="baseline"/>
        <w:rPr>
          <w:rFonts w:eastAsia="Arial-BoldMT" w:cs="Times New Roman"/>
          <w:bCs/>
          <w:i/>
          <w:i/>
          <w:kern w:val="2"/>
          <w:sz w:val="24"/>
          <w:szCs w:val="24"/>
          <w:lang w:eastAsia="hi-IN" w:bidi="hi-IN"/>
        </w:rPr>
      </w:pPr>
      <w:r>
        <w:rPr>
          <w:rFonts w:eastAsia="Arial-BoldMT" w:cs="Times New Roman"/>
          <w:bCs/>
          <w:i/>
          <w:kern w:val="2"/>
          <w:sz w:val="24"/>
          <w:szCs w:val="24"/>
          <w:lang w:eastAsia="hi-IN" w:bidi="hi-IN"/>
        </w:rPr>
        <w:t>Tabela 2. Działalność Miejsko-Gminnego Punktu Konsultacyjno-Interwencyjnego „Pierwszy Kontakt” w latach 2016-2020 (stan na koniec października)</w:t>
      </w:r>
    </w:p>
    <w:p>
      <w:pPr>
        <w:pStyle w:val="Normal"/>
        <w:widowControl w:val="false"/>
        <w:suppressAutoHyphens w:val="true"/>
        <w:spacing w:lineRule="auto" w:line="240" w:before="0" w:after="0"/>
        <w:jc w:val="both"/>
        <w:textAlignment w:val="baseline"/>
        <w:rPr>
          <w:rFonts w:eastAsia="Arial-BoldMT" w:cs="Times New Roman"/>
          <w:bCs/>
          <w:i/>
          <w:i/>
          <w:kern w:val="2"/>
          <w:sz w:val="24"/>
          <w:szCs w:val="24"/>
          <w:lang w:eastAsia="hi-IN" w:bidi="hi-IN"/>
        </w:rPr>
      </w:pPr>
      <w:r>
        <w:rPr>
          <w:rFonts w:eastAsia="Arial-BoldMT" w:cs="Times New Roman"/>
          <w:bCs/>
          <w:i/>
          <w:kern w:val="2"/>
          <w:sz w:val="24"/>
          <w:szCs w:val="24"/>
          <w:lang w:eastAsia="hi-IN" w:bidi="hi-IN"/>
        </w:rPr>
      </w:r>
    </w:p>
    <w:tbl>
      <w:tblPr>
        <w:tblW w:w="10362"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561"/>
        <w:gridCol w:w="1995"/>
        <w:gridCol w:w="849"/>
        <w:gridCol w:w="851"/>
        <w:gridCol w:w="851"/>
        <w:gridCol w:w="699"/>
        <w:gridCol w:w="718"/>
        <w:gridCol w:w="719"/>
        <w:gridCol w:w="707"/>
        <w:gridCol w:w="709"/>
        <w:gridCol w:w="852"/>
        <w:gridCol w:w="850"/>
      </w:tblGrid>
      <w:tr>
        <w:trPr/>
        <w:tc>
          <w:tcPr>
            <w:tcW w:w="561"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Lp</w:t>
            </w:r>
          </w:p>
        </w:tc>
        <w:tc>
          <w:tcPr>
            <w:tcW w:w="1995"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Rodzaj udzielonej porady i informacji</w:t>
            </w:r>
          </w:p>
        </w:tc>
        <w:tc>
          <w:tcPr>
            <w:tcW w:w="3968" w:type="dxa"/>
            <w:gridSpan w:val="5"/>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Ilość wszystkich  porad/informacji</w:t>
            </w:r>
          </w:p>
        </w:tc>
        <w:tc>
          <w:tcPr>
            <w:tcW w:w="383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 xml:space="preserve">w tym dla mieszkańców  gminy </w:t>
            </w:r>
          </w:p>
        </w:tc>
      </w:tr>
      <w:tr>
        <w:trPr/>
        <w:tc>
          <w:tcPr>
            <w:tcW w:w="561" w:type="dxa"/>
            <w:vMerge w:val="continue"/>
            <w:tcBorders>
              <w:left w:val="single" w:sz="4" w:space="0" w:color="000000"/>
              <w:bottom w:val="single" w:sz="4" w:space="0" w:color="000000"/>
            </w:tcBorders>
            <w:shd w:color="auto" w:fill="auto" w:val="clear"/>
            <w:vAlign w:val="center"/>
          </w:tcPr>
          <w:p>
            <w:pPr>
              <w:pStyle w:val="Normal"/>
              <w:widowControl w:val="false"/>
              <w:snapToGrid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1995" w:type="dxa"/>
            <w:vMerge w:val="continue"/>
            <w:tcBorders>
              <w:left w:val="single" w:sz="4" w:space="0" w:color="000000"/>
              <w:bottom w:val="single" w:sz="4" w:space="0" w:color="000000"/>
            </w:tcBorders>
            <w:shd w:color="auto" w:fill="auto" w:val="clear"/>
            <w:vAlign w:val="center"/>
          </w:tcPr>
          <w:p>
            <w:pPr>
              <w:pStyle w:val="Normal"/>
              <w:widowControl w:val="false"/>
              <w:snapToGrid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849" w:type="dxa"/>
            <w:tcBorders>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2017</w:t>
            </w:r>
          </w:p>
        </w:tc>
        <w:tc>
          <w:tcPr>
            <w:tcW w:w="851" w:type="dxa"/>
            <w:tcBorders>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2018</w:t>
            </w:r>
          </w:p>
        </w:tc>
        <w:tc>
          <w:tcPr>
            <w:tcW w:w="851" w:type="dxa"/>
            <w:tcBorders>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2019</w:t>
            </w:r>
          </w:p>
        </w:tc>
        <w:tc>
          <w:tcPr>
            <w:tcW w:w="699" w:type="dxa"/>
            <w:tcBorders>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2020</w:t>
            </w:r>
          </w:p>
        </w:tc>
        <w:tc>
          <w:tcPr>
            <w:tcW w:w="718" w:type="dxa"/>
            <w:tcBorders>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2021</w:t>
            </w:r>
          </w:p>
        </w:tc>
        <w:tc>
          <w:tcPr>
            <w:tcW w:w="719" w:type="dxa"/>
            <w:tcBorders>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2017</w:t>
            </w:r>
          </w:p>
        </w:tc>
        <w:tc>
          <w:tcPr>
            <w:tcW w:w="707" w:type="dxa"/>
            <w:tcBorders>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2018</w:t>
            </w:r>
          </w:p>
        </w:tc>
        <w:tc>
          <w:tcPr>
            <w:tcW w:w="709" w:type="dxa"/>
            <w:tcBorders>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2019</w:t>
            </w:r>
          </w:p>
        </w:tc>
        <w:tc>
          <w:tcPr>
            <w:tcW w:w="852" w:type="dxa"/>
            <w:tcBorders>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2020</w:t>
            </w:r>
          </w:p>
        </w:tc>
        <w:tc>
          <w:tcPr>
            <w:tcW w:w="850" w:type="dxa"/>
            <w:tcBorders>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2021</w:t>
            </w:r>
          </w:p>
        </w:tc>
      </w:tr>
      <w:tr>
        <w:trPr/>
        <w:tc>
          <w:tcPr>
            <w:tcW w:w="561"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w:t>
            </w:r>
          </w:p>
        </w:tc>
        <w:tc>
          <w:tcPr>
            <w:tcW w:w="199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Informacja o chorobie alkoholowej</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392</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363</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409</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342</w:t>
            </w:r>
          </w:p>
        </w:tc>
        <w:tc>
          <w:tcPr>
            <w:tcW w:w="7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360</w:t>
            </w:r>
          </w:p>
        </w:tc>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133</w:t>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93</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111</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107</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112</w:t>
            </w:r>
          </w:p>
        </w:tc>
      </w:tr>
      <w:tr>
        <w:trPr/>
        <w:tc>
          <w:tcPr>
            <w:tcW w:w="561"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w:t>
            </w:r>
          </w:p>
        </w:tc>
        <w:tc>
          <w:tcPr>
            <w:tcW w:w="199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Informacja o możliwości leczenia odwykowego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225</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144</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80</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113</w:t>
            </w:r>
          </w:p>
        </w:tc>
        <w:tc>
          <w:tcPr>
            <w:tcW w:w="7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115</w:t>
            </w:r>
          </w:p>
        </w:tc>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86</w:t>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47</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27</w:t>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35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30</w:t>
            </w:r>
          </w:p>
        </w:tc>
      </w:tr>
      <w:tr>
        <w:trPr/>
        <w:tc>
          <w:tcPr>
            <w:tcW w:w="561"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3.</w:t>
            </w:r>
          </w:p>
        </w:tc>
        <w:tc>
          <w:tcPr>
            <w:tcW w:w="199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Informacja o możliwościach prawnych dotyczących przemocy</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61</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57</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59</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68</w:t>
            </w:r>
          </w:p>
        </w:tc>
        <w:tc>
          <w:tcPr>
            <w:tcW w:w="7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72</w:t>
            </w:r>
          </w:p>
        </w:tc>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22</w:t>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18</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23</w:t>
            </w:r>
          </w:p>
        </w:tc>
      </w:tr>
      <w:tr>
        <w:trPr/>
        <w:tc>
          <w:tcPr>
            <w:tcW w:w="561"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4.</w:t>
            </w:r>
          </w:p>
        </w:tc>
        <w:tc>
          <w:tcPr>
            <w:tcW w:w="199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Informacja dla rodzin o współuzależnieniu</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64</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70</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87</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68</w:t>
            </w:r>
          </w:p>
        </w:tc>
        <w:tc>
          <w:tcPr>
            <w:tcW w:w="7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74</w:t>
            </w:r>
          </w:p>
        </w:tc>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23</w:t>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23</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26</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23</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25</w:t>
            </w:r>
          </w:p>
        </w:tc>
      </w:tr>
      <w:tr>
        <w:trPr/>
        <w:tc>
          <w:tcPr>
            <w:tcW w:w="561"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5.</w:t>
            </w:r>
          </w:p>
        </w:tc>
        <w:tc>
          <w:tcPr>
            <w:tcW w:w="199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Wnioski do prokuratury o znęcanie</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38</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43</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34</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31</w:t>
            </w:r>
          </w:p>
        </w:tc>
        <w:tc>
          <w:tcPr>
            <w:tcW w:w="7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29</w:t>
            </w:r>
          </w:p>
        </w:tc>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12</w:t>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16</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11</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8</w:t>
            </w:r>
          </w:p>
        </w:tc>
      </w:tr>
      <w:tr>
        <w:trPr/>
        <w:tc>
          <w:tcPr>
            <w:tcW w:w="561"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6.</w:t>
            </w:r>
          </w:p>
        </w:tc>
        <w:tc>
          <w:tcPr>
            <w:tcW w:w="199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Pozwy do sądu o alimenty</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30</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38</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37</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28</w:t>
            </w:r>
          </w:p>
        </w:tc>
        <w:tc>
          <w:tcPr>
            <w:tcW w:w="7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22</w:t>
            </w:r>
          </w:p>
        </w:tc>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11</w:t>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13</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13</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9</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4</w:t>
            </w:r>
          </w:p>
        </w:tc>
      </w:tr>
      <w:tr>
        <w:trPr/>
        <w:tc>
          <w:tcPr>
            <w:tcW w:w="561"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7.</w:t>
            </w:r>
          </w:p>
        </w:tc>
        <w:tc>
          <w:tcPr>
            <w:tcW w:w="199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Pozwy do sądu o rozwód</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21</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29</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31</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12</w:t>
            </w:r>
          </w:p>
        </w:tc>
        <w:tc>
          <w:tcPr>
            <w:tcW w:w="7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8</w:t>
            </w:r>
          </w:p>
        </w:tc>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7</w:t>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11</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w:t>
            </w:r>
          </w:p>
        </w:tc>
      </w:tr>
      <w:tr>
        <w:trPr/>
        <w:tc>
          <w:tcPr>
            <w:tcW w:w="561"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8.</w:t>
            </w:r>
          </w:p>
        </w:tc>
        <w:tc>
          <w:tcPr>
            <w:tcW w:w="199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Zmotywowano do leczenia odwykowego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66</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71</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64</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84</w:t>
            </w:r>
          </w:p>
        </w:tc>
        <w:tc>
          <w:tcPr>
            <w:tcW w:w="7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75</w:t>
            </w:r>
          </w:p>
        </w:tc>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23</w:t>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25</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27</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23</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20</w:t>
            </w:r>
          </w:p>
        </w:tc>
      </w:tr>
      <w:tr>
        <w:trPr/>
        <w:tc>
          <w:tcPr>
            <w:tcW w:w="561"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9.</w:t>
            </w:r>
          </w:p>
        </w:tc>
        <w:tc>
          <w:tcPr>
            <w:tcW w:w="199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Rozmowy telefoniczne „Telefon zaufania”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436</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457</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416</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481</w:t>
            </w:r>
          </w:p>
        </w:tc>
        <w:tc>
          <w:tcPr>
            <w:tcW w:w="7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520</w:t>
            </w:r>
          </w:p>
        </w:tc>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67</w:t>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185</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137</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148</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154</w:t>
            </w:r>
          </w:p>
        </w:tc>
      </w:tr>
      <w:tr>
        <w:trPr/>
        <w:tc>
          <w:tcPr>
            <w:tcW w:w="561"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10.</w:t>
            </w:r>
          </w:p>
        </w:tc>
        <w:tc>
          <w:tcPr>
            <w:tcW w:w="199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Psychoterapia grupowa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408</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561</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407</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228</w:t>
            </w:r>
          </w:p>
        </w:tc>
        <w:tc>
          <w:tcPr>
            <w:tcW w:w="7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206</w:t>
            </w:r>
          </w:p>
        </w:tc>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134</w:t>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182</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142</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73</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68</w:t>
            </w:r>
          </w:p>
        </w:tc>
      </w:tr>
      <w:tr>
        <w:trPr/>
        <w:tc>
          <w:tcPr>
            <w:tcW w:w="561"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11</w:t>
            </w:r>
          </w:p>
        </w:tc>
        <w:tc>
          <w:tcPr>
            <w:tcW w:w="199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Psychoterapia indywidualna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357</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320</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338</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206</w:t>
            </w:r>
          </w:p>
        </w:tc>
        <w:tc>
          <w:tcPr>
            <w:tcW w:w="7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197</w:t>
            </w:r>
          </w:p>
        </w:tc>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111</w:t>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112</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112</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58</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49</w:t>
            </w:r>
          </w:p>
        </w:tc>
      </w:tr>
      <w:tr>
        <w:trPr/>
        <w:tc>
          <w:tcPr>
            <w:tcW w:w="2556" w:type="dxa"/>
            <w:gridSpan w:val="2"/>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Razem</w:t>
            </w:r>
          </w:p>
        </w:tc>
        <w:tc>
          <w:tcPr>
            <w:tcW w:w="849"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1912</w:t>
            </w:r>
          </w:p>
        </w:tc>
        <w:tc>
          <w:tcPr>
            <w:tcW w:w="85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2735</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2098</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1661</w:t>
            </w:r>
          </w:p>
        </w:tc>
        <w:tc>
          <w:tcPr>
            <w:tcW w:w="7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1661</w:t>
            </w:r>
          </w:p>
        </w:tc>
        <w:tc>
          <w:tcPr>
            <w:tcW w:w="719"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1678</w:t>
            </w:r>
          </w:p>
        </w:tc>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929</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629</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512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20" w:after="20"/>
              <w:jc w:val="both"/>
              <w:rPr>
                <w:rFonts w:eastAsia="SimSun" w:cs="Times New Roman"/>
                <w:i/>
                <w:i/>
                <w:kern w:val="2"/>
                <w:sz w:val="24"/>
                <w:szCs w:val="24"/>
                <w:lang w:eastAsia="hi-IN" w:bidi="hi-IN"/>
              </w:rPr>
            </w:pPr>
            <w:r>
              <w:rPr>
                <w:rFonts w:eastAsia="SimSun" w:cs="Times New Roman"/>
                <w:i/>
                <w:kern w:val="2"/>
                <w:sz w:val="24"/>
                <w:szCs w:val="24"/>
                <w:lang w:eastAsia="hi-IN" w:bidi="hi-IN"/>
              </w:rPr>
              <w:t>495</w:t>
            </w:r>
          </w:p>
        </w:tc>
      </w:tr>
    </w:tbl>
    <w:p>
      <w:pPr>
        <w:pStyle w:val="Normal"/>
        <w:keepNext w:val="true"/>
        <w:widowControl w:val="false"/>
        <w:numPr>
          <w:ilvl w:val="0"/>
          <w:numId w:val="0"/>
        </w:numPr>
        <w:suppressAutoHyphens w:val="true"/>
        <w:spacing w:lineRule="auto" w:line="240" w:before="240" w:after="60"/>
        <w:jc w:val="both"/>
        <w:textAlignment w:val="baseline"/>
        <w:outlineLvl w:val="1"/>
        <w:rPr>
          <w:rFonts w:eastAsia="SimSun" w:cs="Times New Roman"/>
          <w:bCs/>
          <w:i/>
          <w:i/>
          <w:iCs/>
          <w:kern w:val="2"/>
          <w:sz w:val="24"/>
          <w:szCs w:val="24"/>
          <w:lang w:eastAsia="hi-IN" w:bidi="hi-IN"/>
        </w:rPr>
      </w:pPr>
      <w:r>
        <w:rPr>
          <w:rFonts w:eastAsia="SimSun" w:cs="Times New Roman"/>
          <w:bCs/>
          <w:i/>
          <w:iCs/>
          <w:kern w:val="2"/>
          <w:sz w:val="24"/>
          <w:szCs w:val="24"/>
          <w:lang w:eastAsia="hi-IN" w:bidi="hi-IN"/>
        </w:rPr>
      </w:r>
    </w:p>
    <w:p>
      <w:pPr>
        <w:pStyle w:val="Normal"/>
        <w:keepNext w:val="true"/>
        <w:widowControl w:val="false"/>
        <w:numPr>
          <w:ilvl w:val="0"/>
          <w:numId w:val="0"/>
        </w:numPr>
        <w:suppressAutoHyphens w:val="true"/>
        <w:spacing w:lineRule="auto" w:line="240" w:before="240" w:after="60"/>
        <w:jc w:val="both"/>
        <w:textAlignment w:val="baseline"/>
        <w:outlineLvl w:val="1"/>
        <w:rPr>
          <w:rFonts w:eastAsia="SimSun" w:cs="Times New Roman"/>
          <w:bCs/>
          <w:i/>
          <w:i/>
          <w:iCs/>
          <w:kern w:val="2"/>
          <w:sz w:val="24"/>
          <w:szCs w:val="24"/>
          <w:lang w:eastAsia="hi-IN" w:bidi="hi-IN"/>
        </w:rPr>
      </w:pPr>
      <w:r>
        <w:rPr>
          <w:rFonts w:eastAsia="SimSun" w:cs="Times New Roman"/>
          <w:bCs/>
          <w:i/>
          <w:iCs/>
          <w:kern w:val="2"/>
          <w:sz w:val="24"/>
          <w:szCs w:val="24"/>
          <w:lang w:eastAsia="hi-IN" w:bidi="hi-IN"/>
        </w:rPr>
        <w:t>4.Kształtowanie rynku sprzedaży napojów alkoholowych w Gminie Nowa Ruda:</w:t>
      </w:r>
    </w:p>
    <w:tbl>
      <w:tblPr>
        <w:tblW w:w="12047" w:type="dxa"/>
        <w:jc w:val="left"/>
        <w:tblInd w:w="-710" w:type="dxa"/>
        <w:tblLayout w:type="fixed"/>
        <w:tblCellMar>
          <w:top w:w="55" w:type="dxa"/>
          <w:left w:w="55" w:type="dxa"/>
          <w:bottom w:w="55" w:type="dxa"/>
          <w:right w:w="55" w:type="dxa"/>
        </w:tblCellMar>
        <w:tblLook w:firstRow="0" w:noVBand="0" w:lastRow="0" w:firstColumn="0" w:lastColumn="0" w:noHBand="0" w:val="0000"/>
      </w:tblPr>
      <w:tblGrid>
        <w:gridCol w:w="1474"/>
        <w:gridCol w:w="4479"/>
        <w:gridCol w:w="851"/>
        <w:gridCol w:w="850"/>
        <w:gridCol w:w="851"/>
        <w:gridCol w:w="708"/>
        <w:gridCol w:w="710"/>
        <w:gridCol w:w="2122"/>
      </w:tblGrid>
      <w:tr>
        <w:trPr/>
        <w:tc>
          <w:tcPr>
            <w:tcW w:w="5953" w:type="dxa"/>
            <w:gridSpan w:val="2"/>
            <w:tcBorders>
              <w:top w:val="single" w:sz="2" w:space="0" w:color="000000"/>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Stan na koniec października</w:t>
            </w:r>
          </w:p>
        </w:tc>
        <w:tc>
          <w:tcPr>
            <w:tcW w:w="851" w:type="dxa"/>
            <w:tcBorders>
              <w:top w:val="single" w:sz="2" w:space="0" w:color="000000"/>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2017</w:t>
            </w:r>
          </w:p>
        </w:tc>
        <w:tc>
          <w:tcPr>
            <w:tcW w:w="850" w:type="dxa"/>
            <w:tcBorders>
              <w:top w:val="single" w:sz="2" w:space="0" w:color="000000"/>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2018</w:t>
            </w:r>
          </w:p>
        </w:tc>
        <w:tc>
          <w:tcPr>
            <w:tcW w:w="851" w:type="dxa"/>
            <w:tcBorders>
              <w:top w:val="single" w:sz="2" w:space="0" w:color="000000"/>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2019</w:t>
            </w:r>
          </w:p>
        </w:tc>
        <w:tc>
          <w:tcPr>
            <w:tcW w:w="708" w:type="dxa"/>
            <w:tcBorders>
              <w:top w:val="single" w:sz="2" w:space="0" w:color="000000"/>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2020</w:t>
            </w:r>
          </w:p>
        </w:tc>
        <w:tc>
          <w:tcPr>
            <w:tcW w:w="710" w:type="dxa"/>
            <w:tcBorders>
              <w:top w:val="single" w:sz="2" w:space="0" w:color="000000"/>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2021</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5953" w:type="dxa"/>
            <w:gridSpan w:val="2"/>
            <w:tcBorders>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Times New Roman" w:cs="Times New Roman"/>
                <w:i/>
                <w:i/>
                <w:kern w:val="2"/>
                <w:sz w:val="24"/>
                <w:szCs w:val="24"/>
                <w:lang w:eastAsia="ar-SA"/>
              </w:rPr>
            </w:pPr>
            <w:r>
              <w:rPr>
                <w:rFonts w:eastAsia="SimSun" w:cs="Times New Roman"/>
                <w:i/>
                <w:kern w:val="2"/>
                <w:sz w:val="24"/>
                <w:szCs w:val="24"/>
                <w:lang w:eastAsia="hi-IN" w:bidi="hi-IN"/>
              </w:rPr>
              <w:t>M</w:t>
            </w:r>
            <w:r>
              <w:rPr>
                <w:rFonts w:cs="Times New Roman"/>
                <w:i/>
                <w:sz w:val="24"/>
                <w:szCs w:val="24"/>
              </w:rPr>
              <w:t xml:space="preserve">aksymalna liczba zezwoleń na sprzedaż napojów alkoholowych na terenie Gminy Nowa Ruda, </w:t>
            </w:r>
            <w:r>
              <w:rPr>
                <w:rFonts w:eastAsia="Times New Roman" w:cs="Times New Roman"/>
                <w:i/>
                <w:kern w:val="2"/>
                <w:sz w:val="24"/>
                <w:szCs w:val="24"/>
                <w:lang w:eastAsia="ar-SA"/>
              </w:rPr>
              <w:t xml:space="preserve">zgodna z  Uchwałą Nr 379/LI/18 Rady Gminy Nowa Ruda z dnia 31 sierpnia 2018 r. w sprawie ustalenia maksymalnej liczby zezwoleń  sprzedaży napojów alkoholowych na terenie Gminy Nowa Ruda </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270</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270</w:t>
            </w:r>
          </w:p>
        </w:tc>
        <w:tc>
          <w:tcPr>
            <w:tcW w:w="708"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270</w:t>
            </w:r>
          </w:p>
        </w:tc>
        <w:tc>
          <w:tcPr>
            <w:tcW w:w="71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270</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1474" w:type="dxa"/>
            <w:vMerge w:val="restart"/>
            <w:tcBorders>
              <w:left w:val="single" w:sz="2" w:space="0" w:color="000000"/>
              <w:bottom w:val="single" w:sz="4"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w tym</w:t>
            </w:r>
          </w:p>
        </w:tc>
        <w:tc>
          <w:tcPr>
            <w:tcW w:w="4479" w:type="dxa"/>
            <w:tcBorders>
              <w:left w:val="single" w:sz="2" w:space="0" w:color="000000"/>
              <w:bottom w:val="single" w:sz="2" w:space="0" w:color="000000"/>
            </w:tcBorders>
            <w:shd w:color="auto" w:fill="FFD966" w:themeFill="accent4" w:themeFillTint="99"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do spożycia poza miejscem sprzedaży (sklepy)</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180</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180</w:t>
            </w:r>
          </w:p>
        </w:tc>
        <w:tc>
          <w:tcPr>
            <w:tcW w:w="708"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180</w:t>
            </w:r>
          </w:p>
        </w:tc>
        <w:tc>
          <w:tcPr>
            <w:tcW w:w="71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180</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1474" w:type="dxa"/>
            <w:vMerge w:val="continue"/>
            <w:tcBorders>
              <w:left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4479" w:type="dxa"/>
            <w:tcBorders>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 </w:t>
            </w:r>
            <w:r>
              <w:rPr>
                <w:rFonts w:eastAsia="SimSun" w:cs="Times New Roman"/>
                <w:i/>
                <w:kern w:val="2"/>
                <w:sz w:val="24"/>
                <w:szCs w:val="24"/>
                <w:lang w:eastAsia="hi-IN" w:bidi="hi-IN"/>
              </w:rPr>
              <w:t>zawierających do 4,5% zawartości alkoholu oraz na piwo</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60</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60</w:t>
            </w:r>
          </w:p>
        </w:tc>
        <w:tc>
          <w:tcPr>
            <w:tcW w:w="708"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60</w:t>
            </w:r>
          </w:p>
        </w:tc>
        <w:tc>
          <w:tcPr>
            <w:tcW w:w="71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60</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1474" w:type="dxa"/>
            <w:vMerge w:val="continue"/>
            <w:tcBorders>
              <w:left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4479" w:type="dxa"/>
            <w:tcBorders>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zawierających powyżej 4,5% do 18% zawartości alkoholu (z wyjątkiem piwa)</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60</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60</w:t>
            </w:r>
          </w:p>
        </w:tc>
        <w:tc>
          <w:tcPr>
            <w:tcW w:w="708"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60</w:t>
            </w:r>
          </w:p>
        </w:tc>
        <w:tc>
          <w:tcPr>
            <w:tcW w:w="71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60</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1474" w:type="dxa"/>
            <w:vMerge w:val="continue"/>
            <w:tcBorders>
              <w:left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4479" w:type="dxa"/>
            <w:tcBorders>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zawierających  powyżej 18% zawartości alkoholu</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60</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60</w:t>
            </w:r>
          </w:p>
        </w:tc>
        <w:tc>
          <w:tcPr>
            <w:tcW w:w="708"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60</w:t>
            </w:r>
          </w:p>
        </w:tc>
        <w:tc>
          <w:tcPr>
            <w:tcW w:w="71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60</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1474" w:type="dxa"/>
            <w:vMerge w:val="continue"/>
            <w:tcBorders>
              <w:left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4479" w:type="dxa"/>
            <w:tcBorders>
              <w:left w:val="single" w:sz="2" w:space="0" w:color="000000"/>
              <w:bottom w:val="single" w:sz="2" w:space="0" w:color="000000"/>
            </w:tcBorders>
            <w:shd w:color="auto" w:fill="C5E0B3" w:themeFill="accent6" w:themeFillTint="66"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do spożycia w miejscu sprzedaży (punkty gastronomiczne)</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90</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90</w:t>
            </w:r>
          </w:p>
        </w:tc>
        <w:tc>
          <w:tcPr>
            <w:tcW w:w="708"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90</w:t>
            </w:r>
          </w:p>
        </w:tc>
        <w:tc>
          <w:tcPr>
            <w:tcW w:w="71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90</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1474" w:type="dxa"/>
            <w:vMerge w:val="continue"/>
            <w:tcBorders>
              <w:left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4479" w:type="dxa"/>
            <w:tcBorders>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 </w:t>
            </w:r>
            <w:r>
              <w:rPr>
                <w:rFonts w:eastAsia="SimSun" w:cs="Times New Roman"/>
                <w:i/>
                <w:kern w:val="2"/>
                <w:sz w:val="24"/>
                <w:szCs w:val="24"/>
                <w:lang w:eastAsia="hi-IN" w:bidi="hi-IN"/>
              </w:rPr>
              <w:t>zawierających do 4,5% zawartości alkoholu oraz na piwo</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30</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30</w:t>
            </w:r>
          </w:p>
        </w:tc>
        <w:tc>
          <w:tcPr>
            <w:tcW w:w="708"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30</w:t>
            </w:r>
          </w:p>
        </w:tc>
        <w:tc>
          <w:tcPr>
            <w:tcW w:w="71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30</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1474" w:type="dxa"/>
            <w:vMerge w:val="continue"/>
            <w:tcBorders>
              <w:left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4479" w:type="dxa"/>
            <w:tcBorders>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zawierających powyżej 4,5% do 18% zawartości alkoholu (z wyjątkiem piwa)</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30</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30</w:t>
            </w:r>
          </w:p>
        </w:tc>
        <w:tc>
          <w:tcPr>
            <w:tcW w:w="708"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30</w:t>
            </w:r>
          </w:p>
        </w:tc>
        <w:tc>
          <w:tcPr>
            <w:tcW w:w="71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30</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1474" w:type="dxa"/>
            <w:vMerge w:val="continue"/>
            <w:tcBorders>
              <w:left w:val="single" w:sz="2" w:space="0" w:color="000000"/>
              <w:bottom w:val="single" w:sz="4"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4479" w:type="dxa"/>
            <w:tcBorders>
              <w:left w:val="single" w:sz="2" w:space="0" w:color="000000"/>
              <w:bottom w:val="single" w:sz="4"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zawierających  powyżej 18% zawartości alkoholu</w:t>
            </w:r>
          </w:p>
        </w:tc>
        <w:tc>
          <w:tcPr>
            <w:tcW w:w="851" w:type="dxa"/>
            <w:tcBorders>
              <w:left w:val="single" w:sz="2" w:space="0" w:color="000000"/>
              <w:bottom w:val="single" w:sz="4"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w:t>
            </w:r>
          </w:p>
        </w:tc>
        <w:tc>
          <w:tcPr>
            <w:tcW w:w="850" w:type="dxa"/>
            <w:tcBorders>
              <w:left w:val="single" w:sz="2" w:space="0" w:color="000000"/>
              <w:bottom w:val="single" w:sz="4"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30</w:t>
            </w:r>
          </w:p>
        </w:tc>
        <w:tc>
          <w:tcPr>
            <w:tcW w:w="851" w:type="dxa"/>
            <w:tcBorders>
              <w:left w:val="single" w:sz="2" w:space="0" w:color="000000"/>
              <w:bottom w:val="single" w:sz="4"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30</w:t>
            </w:r>
          </w:p>
        </w:tc>
        <w:tc>
          <w:tcPr>
            <w:tcW w:w="708" w:type="dxa"/>
            <w:tcBorders>
              <w:left w:val="single" w:sz="2" w:space="0" w:color="000000"/>
              <w:bottom w:val="single" w:sz="4"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30</w:t>
            </w:r>
          </w:p>
        </w:tc>
        <w:tc>
          <w:tcPr>
            <w:tcW w:w="710" w:type="dxa"/>
            <w:tcBorders>
              <w:left w:val="single" w:sz="2" w:space="0" w:color="000000"/>
              <w:bottom w:val="single" w:sz="4"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30</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5953" w:type="dxa"/>
            <w:gridSpan w:val="2"/>
            <w:tcBorders>
              <w:top w:val="single" w:sz="4" w:space="0" w:color="000000"/>
              <w:left w:val="single" w:sz="4" w:space="0" w:color="000000"/>
              <w:bottom w:val="single" w:sz="4" w:space="0" w:color="000000"/>
              <w:right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 xml:space="preserve">liczba ważnych zezwoleń na sprzedaż napojów alkoholowych </w:t>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851" w:type="dxa"/>
            <w:tcBorders>
              <w:top w:val="single" w:sz="4" w:space="0" w:color="000000"/>
              <w:left w:val="single" w:sz="2" w:space="0" w:color="000000"/>
              <w:bottom w:val="single" w:sz="4"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131</w:t>
            </w:r>
          </w:p>
        </w:tc>
        <w:tc>
          <w:tcPr>
            <w:tcW w:w="850" w:type="dxa"/>
            <w:tcBorders>
              <w:top w:val="single" w:sz="4" w:space="0" w:color="000000"/>
              <w:left w:val="single" w:sz="2" w:space="0" w:color="000000"/>
              <w:bottom w:val="single" w:sz="4" w:space="0" w:color="000000"/>
              <w:right w:val="single" w:sz="4"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129</w:t>
            </w:r>
          </w:p>
        </w:tc>
        <w:tc>
          <w:tcPr>
            <w:tcW w:w="851" w:type="dxa"/>
            <w:tcBorders>
              <w:top w:val="single" w:sz="4" w:space="0" w:color="000000"/>
              <w:left w:val="single" w:sz="2" w:space="0" w:color="000000"/>
              <w:bottom w:val="single" w:sz="4" w:space="0" w:color="000000"/>
              <w:right w:val="single" w:sz="4"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131</w:t>
            </w:r>
          </w:p>
        </w:tc>
        <w:tc>
          <w:tcPr>
            <w:tcW w:w="708" w:type="dxa"/>
            <w:tcBorders>
              <w:top w:val="single" w:sz="4" w:space="0" w:color="000000"/>
              <w:left w:val="single" w:sz="2" w:space="0" w:color="000000"/>
              <w:bottom w:val="single" w:sz="4" w:space="0" w:color="000000"/>
              <w:right w:val="single" w:sz="4"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133</w:t>
            </w:r>
          </w:p>
        </w:tc>
        <w:tc>
          <w:tcPr>
            <w:tcW w:w="710" w:type="dxa"/>
            <w:tcBorders>
              <w:top w:val="single" w:sz="4" w:space="0" w:color="000000"/>
              <w:left w:val="single" w:sz="2" w:space="0" w:color="000000"/>
              <w:bottom w:val="single" w:sz="4" w:space="0" w:color="000000"/>
              <w:right w:val="single" w:sz="4"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118</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1474" w:type="dxa"/>
            <w:vMerge w:val="restart"/>
            <w:tcBorders>
              <w:top w:val="single" w:sz="4" w:space="0" w:color="000000"/>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w tym</w:t>
            </w:r>
          </w:p>
        </w:tc>
        <w:tc>
          <w:tcPr>
            <w:tcW w:w="4479" w:type="dxa"/>
            <w:tcBorders>
              <w:top w:val="single" w:sz="4" w:space="0" w:color="000000"/>
              <w:left w:val="single" w:sz="2" w:space="0" w:color="000000"/>
              <w:bottom w:val="single" w:sz="2" w:space="0" w:color="000000"/>
            </w:tcBorders>
            <w:shd w:color="auto" w:fill="FFD966" w:themeFill="accent4" w:themeFillTint="99"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do spożycia poza miejscem sprzedaży (sklepy)</w:t>
            </w:r>
          </w:p>
        </w:tc>
        <w:tc>
          <w:tcPr>
            <w:tcW w:w="851" w:type="dxa"/>
            <w:tcBorders>
              <w:top w:val="single" w:sz="4" w:space="0" w:color="000000"/>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92</w:t>
            </w:r>
          </w:p>
        </w:tc>
        <w:tc>
          <w:tcPr>
            <w:tcW w:w="850" w:type="dxa"/>
            <w:tcBorders>
              <w:top w:val="single" w:sz="4" w:space="0" w:color="000000"/>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88</w:t>
            </w:r>
          </w:p>
        </w:tc>
        <w:tc>
          <w:tcPr>
            <w:tcW w:w="851" w:type="dxa"/>
            <w:tcBorders>
              <w:top w:val="single" w:sz="4" w:space="0" w:color="000000"/>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88</w:t>
            </w:r>
          </w:p>
        </w:tc>
        <w:tc>
          <w:tcPr>
            <w:tcW w:w="708" w:type="dxa"/>
            <w:tcBorders>
              <w:top w:val="single" w:sz="4" w:space="0" w:color="000000"/>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85</w:t>
            </w:r>
          </w:p>
        </w:tc>
        <w:tc>
          <w:tcPr>
            <w:tcW w:w="710" w:type="dxa"/>
            <w:tcBorders>
              <w:top w:val="single" w:sz="4" w:space="0" w:color="000000"/>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78</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1474" w:type="dxa"/>
            <w:vMerge w:val="continue"/>
            <w:tcBorders>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4479" w:type="dxa"/>
            <w:tcBorders>
              <w:left w:val="single" w:sz="2" w:space="0" w:color="000000"/>
              <w:bottom w:val="single" w:sz="2" w:space="0" w:color="000000"/>
            </w:tcBorders>
            <w:shd w:color="auto" w:fill="auto" w:val="clear"/>
            <w:vAlign w:val="center"/>
          </w:tcPr>
          <w:p>
            <w:pPr>
              <w:pStyle w:val="Normal"/>
              <w:widowControl w:val="false"/>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 xml:space="preserve"> </w:t>
            </w:r>
            <w:r>
              <w:rPr>
                <w:rFonts w:eastAsia="SimSun" w:cs="Times New Roman"/>
                <w:i/>
                <w:kern w:val="2"/>
                <w:sz w:val="24"/>
                <w:szCs w:val="24"/>
                <w:lang w:eastAsia="hi-IN" w:bidi="hi-IN"/>
              </w:rPr>
              <w:t>zawierających do 4,5% zawartości alkoholu oraz na piwo</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32</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31</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31</w:t>
            </w:r>
          </w:p>
        </w:tc>
        <w:tc>
          <w:tcPr>
            <w:tcW w:w="708"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30</w:t>
            </w:r>
          </w:p>
        </w:tc>
        <w:tc>
          <w:tcPr>
            <w:tcW w:w="71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27</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1474" w:type="dxa"/>
            <w:vMerge w:val="continue"/>
            <w:tcBorders>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4479" w:type="dxa"/>
            <w:tcBorders>
              <w:left w:val="single" w:sz="2" w:space="0" w:color="000000"/>
              <w:bottom w:val="single" w:sz="2" w:space="0" w:color="000000"/>
            </w:tcBorders>
            <w:shd w:color="auto" w:fill="auto" w:val="clear"/>
            <w:vAlign w:val="center"/>
          </w:tcPr>
          <w:p>
            <w:pPr>
              <w:pStyle w:val="Normal"/>
              <w:widowControl w:val="false"/>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zawierających powyżej 4,5% do 18% zawartości alkoholu (z wyjątkiem piwa).</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29</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28</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27</w:t>
            </w:r>
          </w:p>
        </w:tc>
        <w:tc>
          <w:tcPr>
            <w:tcW w:w="708"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27</w:t>
            </w:r>
          </w:p>
        </w:tc>
        <w:tc>
          <w:tcPr>
            <w:tcW w:w="71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24</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1474" w:type="dxa"/>
            <w:vMerge w:val="continue"/>
            <w:tcBorders>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4479" w:type="dxa"/>
            <w:tcBorders>
              <w:left w:val="single" w:sz="2" w:space="0" w:color="000000"/>
              <w:bottom w:val="single" w:sz="2" w:space="0" w:color="000000"/>
            </w:tcBorders>
            <w:shd w:color="auto" w:fill="auto" w:val="clear"/>
            <w:vAlign w:val="center"/>
          </w:tcPr>
          <w:p>
            <w:pPr>
              <w:pStyle w:val="Normal"/>
              <w:widowControl w:val="false"/>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zawierających  powyżej 18% zawartości alkoholu</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31</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29</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30</w:t>
            </w:r>
          </w:p>
        </w:tc>
        <w:tc>
          <w:tcPr>
            <w:tcW w:w="708"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28</w:t>
            </w:r>
          </w:p>
        </w:tc>
        <w:tc>
          <w:tcPr>
            <w:tcW w:w="71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27</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1474" w:type="dxa"/>
            <w:vMerge w:val="continue"/>
            <w:tcBorders>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4479" w:type="dxa"/>
            <w:tcBorders>
              <w:left w:val="single" w:sz="2" w:space="0" w:color="000000"/>
              <w:bottom w:val="single" w:sz="2" w:space="0" w:color="000000"/>
            </w:tcBorders>
            <w:shd w:color="auto" w:fill="C5E0B3" w:themeFill="accent6" w:themeFillTint="66"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do spożycia w miejscu sprzedaży (punkty gastronomiczne)</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39</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41</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43</w:t>
            </w:r>
          </w:p>
        </w:tc>
        <w:tc>
          <w:tcPr>
            <w:tcW w:w="708"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48</w:t>
            </w:r>
          </w:p>
        </w:tc>
        <w:tc>
          <w:tcPr>
            <w:tcW w:w="71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40</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1474" w:type="dxa"/>
            <w:vMerge w:val="continue"/>
            <w:tcBorders>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4479" w:type="dxa"/>
            <w:tcBorders>
              <w:left w:val="single" w:sz="2" w:space="0" w:color="000000"/>
              <w:bottom w:val="single" w:sz="2" w:space="0" w:color="000000"/>
            </w:tcBorders>
            <w:shd w:color="auto" w:fill="auto" w:val="clear"/>
            <w:vAlign w:val="center"/>
          </w:tcPr>
          <w:p>
            <w:pPr>
              <w:pStyle w:val="Normal"/>
              <w:widowControl w:val="false"/>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 xml:space="preserve"> </w:t>
            </w:r>
            <w:r>
              <w:rPr>
                <w:rFonts w:eastAsia="SimSun" w:cs="Times New Roman"/>
                <w:i/>
                <w:kern w:val="2"/>
                <w:sz w:val="24"/>
                <w:szCs w:val="24"/>
                <w:lang w:eastAsia="hi-IN" w:bidi="hi-IN"/>
              </w:rPr>
              <w:t>zawierających do 4,5% zawartości alkoholu oraz na piwo</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17</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17</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18</w:t>
            </w:r>
          </w:p>
        </w:tc>
        <w:tc>
          <w:tcPr>
            <w:tcW w:w="708"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20</w:t>
            </w:r>
          </w:p>
        </w:tc>
        <w:tc>
          <w:tcPr>
            <w:tcW w:w="71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17</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1474" w:type="dxa"/>
            <w:vMerge w:val="continue"/>
            <w:tcBorders>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4479" w:type="dxa"/>
            <w:tcBorders>
              <w:left w:val="single" w:sz="2" w:space="0" w:color="000000"/>
              <w:bottom w:val="single" w:sz="2" w:space="0" w:color="000000"/>
            </w:tcBorders>
            <w:shd w:color="auto" w:fill="auto" w:val="clear"/>
            <w:vAlign w:val="center"/>
          </w:tcPr>
          <w:p>
            <w:pPr>
              <w:pStyle w:val="Normal"/>
              <w:widowControl w:val="false"/>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zawierających powyżej 4,5% do 18% zawartości alkoholu  (z wyjątkiem piwa)</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13</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13</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13</w:t>
            </w:r>
          </w:p>
        </w:tc>
        <w:tc>
          <w:tcPr>
            <w:tcW w:w="708"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16</w:t>
            </w:r>
          </w:p>
        </w:tc>
        <w:tc>
          <w:tcPr>
            <w:tcW w:w="71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14</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1474" w:type="dxa"/>
            <w:vMerge w:val="continue"/>
            <w:tcBorders>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4479" w:type="dxa"/>
            <w:tcBorders>
              <w:left w:val="single" w:sz="2" w:space="0" w:color="000000"/>
              <w:bottom w:val="single" w:sz="2" w:space="0" w:color="000000"/>
            </w:tcBorders>
            <w:shd w:color="auto" w:fill="auto" w:val="clear"/>
            <w:vAlign w:val="center"/>
          </w:tcPr>
          <w:p>
            <w:pPr>
              <w:pStyle w:val="Normal"/>
              <w:widowControl w:val="false"/>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zawierających  powyżej 18% zawartości alkoholu</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9</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11</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12</w:t>
            </w:r>
          </w:p>
        </w:tc>
        <w:tc>
          <w:tcPr>
            <w:tcW w:w="708"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12</w:t>
            </w:r>
          </w:p>
        </w:tc>
        <w:tc>
          <w:tcPr>
            <w:tcW w:w="71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9</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5953" w:type="dxa"/>
            <w:gridSpan w:val="2"/>
            <w:tcBorders>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liczba zezwoleń wydanych w roku badanym roku</w:t>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27</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45</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10</w:t>
            </w:r>
          </w:p>
        </w:tc>
        <w:tc>
          <w:tcPr>
            <w:tcW w:w="708"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23</w:t>
            </w:r>
          </w:p>
        </w:tc>
        <w:tc>
          <w:tcPr>
            <w:tcW w:w="71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5</w:t>
            </w:r>
          </w:p>
        </w:tc>
        <w:tc>
          <w:tcPr>
            <w:tcW w:w="2122"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r>
      <w:tr>
        <w:trPr/>
        <w:tc>
          <w:tcPr>
            <w:tcW w:w="1474" w:type="dxa"/>
            <w:vMerge w:val="restart"/>
            <w:tcBorders>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w tym</w:t>
            </w:r>
          </w:p>
        </w:tc>
        <w:tc>
          <w:tcPr>
            <w:tcW w:w="4479" w:type="dxa"/>
            <w:tcBorders>
              <w:left w:val="single" w:sz="2" w:space="0" w:color="000000"/>
              <w:bottom w:val="single" w:sz="2" w:space="0" w:color="000000"/>
            </w:tcBorders>
            <w:shd w:color="auto" w:fill="FFD966" w:themeFill="accent4" w:themeFillTint="99"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do spożycia poza miejscem sprzedaży (sklepy)</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9</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30</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w:t>
            </w:r>
          </w:p>
        </w:tc>
        <w:tc>
          <w:tcPr>
            <w:tcW w:w="708"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18</w:t>
            </w:r>
          </w:p>
        </w:tc>
        <w:tc>
          <w:tcPr>
            <w:tcW w:w="71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1474" w:type="dxa"/>
            <w:vMerge w:val="continue"/>
            <w:tcBorders>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4479" w:type="dxa"/>
            <w:tcBorders>
              <w:left w:val="single" w:sz="2" w:space="0" w:color="000000"/>
              <w:bottom w:val="single" w:sz="2" w:space="0" w:color="000000"/>
            </w:tcBorders>
            <w:shd w:color="auto" w:fill="auto" w:val="clear"/>
            <w:vAlign w:val="center"/>
          </w:tcPr>
          <w:p>
            <w:pPr>
              <w:pStyle w:val="Normal"/>
              <w:widowControl w:val="false"/>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 xml:space="preserve"> </w:t>
            </w:r>
            <w:r>
              <w:rPr>
                <w:rFonts w:eastAsia="SimSun" w:cs="Times New Roman"/>
                <w:i/>
                <w:kern w:val="2"/>
                <w:sz w:val="24"/>
                <w:szCs w:val="24"/>
                <w:lang w:eastAsia="hi-IN" w:bidi="hi-IN"/>
              </w:rPr>
              <w:t>zawierających do 4,5% zawartości alkoholu oraz na piwo</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4</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11</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w:t>
            </w:r>
          </w:p>
        </w:tc>
        <w:tc>
          <w:tcPr>
            <w:tcW w:w="708"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6</w:t>
            </w:r>
          </w:p>
        </w:tc>
        <w:tc>
          <w:tcPr>
            <w:tcW w:w="71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0</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1474" w:type="dxa"/>
            <w:vMerge w:val="continue"/>
            <w:tcBorders>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4479" w:type="dxa"/>
            <w:tcBorders>
              <w:left w:val="single" w:sz="2" w:space="0" w:color="000000"/>
              <w:bottom w:val="single" w:sz="2" w:space="0" w:color="000000"/>
            </w:tcBorders>
            <w:shd w:color="auto" w:fill="auto" w:val="clear"/>
            <w:vAlign w:val="center"/>
          </w:tcPr>
          <w:p>
            <w:pPr>
              <w:pStyle w:val="Normal"/>
              <w:widowControl w:val="false"/>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zawierających powyżej 4,5% do 18% zawartości alkoholu  (z wyjątkiem piwa)</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10</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w:t>
            </w:r>
          </w:p>
        </w:tc>
        <w:tc>
          <w:tcPr>
            <w:tcW w:w="708"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6</w:t>
            </w:r>
          </w:p>
        </w:tc>
        <w:tc>
          <w:tcPr>
            <w:tcW w:w="71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1474" w:type="dxa"/>
            <w:vMerge w:val="continue"/>
            <w:tcBorders>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4479" w:type="dxa"/>
            <w:tcBorders>
              <w:left w:val="single" w:sz="2" w:space="0" w:color="000000"/>
              <w:bottom w:val="single" w:sz="4" w:space="0" w:color="000000"/>
            </w:tcBorders>
            <w:shd w:color="auto" w:fill="auto" w:val="clear"/>
            <w:vAlign w:val="center"/>
          </w:tcPr>
          <w:p>
            <w:pPr>
              <w:pStyle w:val="Normal"/>
              <w:widowControl w:val="false"/>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zawierających  powyżej 18% zawartości alkoholu</w:t>
            </w:r>
          </w:p>
          <w:p>
            <w:pPr>
              <w:pStyle w:val="Normal"/>
              <w:widowControl w:val="false"/>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851" w:type="dxa"/>
            <w:tcBorders>
              <w:left w:val="single" w:sz="2" w:space="0" w:color="000000"/>
              <w:bottom w:val="single" w:sz="4"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w:t>
            </w:r>
          </w:p>
        </w:tc>
        <w:tc>
          <w:tcPr>
            <w:tcW w:w="850" w:type="dxa"/>
            <w:tcBorders>
              <w:left w:val="single" w:sz="2" w:space="0" w:color="000000"/>
              <w:bottom w:val="single" w:sz="4"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9</w:t>
            </w:r>
          </w:p>
        </w:tc>
        <w:tc>
          <w:tcPr>
            <w:tcW w:w="851" w:type="dxa"/>
            <w:tcBorders>
              <w:left w:val="single" w:sz="2" w:space="0" w:color="000000"/>
              <w:bottom w:val="single" w:sz="4"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w:t>
            </w:r>
          </w:p>
        </w:tc>
        <w:tc>
          <w:tcPr>
            <w:tcW w:w="708" w:type="dxa"/>
            <w:tcBorders>
              <w:left w:val="single" w:sz="2" w:space="0" w:color="000000"/>
              <w:bottom w:val="single" w:sz="4"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6</w:t>
            </w:r>
          </w:p>
        </w:tc>
        <w:tc>
          <w:tcPr>
            <w:tcW w:w="710" w:type="dxa"/>
            <w:tcBorders>
              <w:left w:val="single" w:sz="2" w:space="0" w:color="000000"/>
              <w:bottom w:val="single" w:sz="4"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1474"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4479" w:type="dxa"/>
            <w:tcBorders>
              <w:top w:val="single" w:sz="4" w:space="0" w:color="000000"/>
              <w:left w:val="single" w:sz="2" w:space="0" w:color="000000"/>
              <w:bottom w:val="single" w:sz="4" w:space="0" w:color="000000"/>
              <w:right w:val="single" w:sz="2" w:space="0" w:color="000000"/>
            </w:tcBorders>
            <w:shd w:color="auto" w:fill="C5E0B3" w:themeFill="accent6" w:themeFillTint="66"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do spożycia w miejscu sprzedaży (punkty gastronomiczne)</w:t>
            </w:r>
          </w:p>
        </w:tc>
        <w:tc>
          <w:tcPr>
            <w:tcW w:w="851" w:type="dxa"/>
            <w:tcBorders>
              <w:top w:val="single" w:sz="4" w:space="0" w:color="000000"/>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18</w:t>
            </w:r>
          </w:p>
        </w:tc>
        <w:tc>
          <w:tcPr>
            <w:tcW w:w="850" w:type="dxa"/>
            <w:tcBorders>
              <w:top w:val="single" w:sz="4" w:space="0" w:color="000000"/>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15</w:t>
            </w:r>
          </w:p>
        </w:tc>
        <w:tc>
          <w:tcPr>
            <w:tcW w:w="851" w:type="dxa"/>
            <w:tcBorders>
              <w:top w:val="single" w:sz="4" w:space="0" w:color="000000"/>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7</w:t>
            </w:r>
          </w:p>
        </w:tc>
        <w:tc>
          <w:tcPr>
            <w:tcW w:w="708" w:type="dxa"/>
            <w:tcBorders>
              <w:top w:val="single" w:sz="4" w:space="0" w:color="000000"/>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5</w:t>
            </w:r>
          </w:p>
        </w:tc>
        <w:tc>
          <w:tcPr>
            <w:tcW w:w="710" w:type="dxa"/>
            <w:tcBorders>
              <w:top w:val="single" w:sz="4" w:space="0" w:color="000000"/>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1474"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4479" w:type="dxa"/>
            <w:tcBorders>
              <w:top w:val="single" w:sz="4" w:space="0" w:color="000000"/>
              <w:left w:val="single" w:sz="2" w:space="0" w:color="000000"/>
              <w:bottom w:val="single" w:sz="2" w:space="0" w:color="000000"/>
              <w:right w:val="single" w:sz="2" w:space="0" w:color="000000"/>
            </w:tcBorders>
            <w:shd w:color="auto" w:fill="auto" w:val="clear"/>
            <w:vAlign w:val="center"/>
          </w:tcPr>
          <w:p>
            <w:pPr>
              <w:pStyle w:val="Normal"/>
              <w:widowControl w:val="false"/>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 xml:space="preserve"> </w:t>
            </w:r>
            <w:r>
              <w:rPr>
                <w:rFonts w:eastAsia="SimSun" w:cs="Times New Roman"/>
                <w:i/>
                <w:kern w:val="2"/>
                <w:sz w:val="24"/>
                <w:szCs w:val="24"/>
                <w:lang w:eastAsia="hi-IN" w:bidi="hi-IN"/>
              </w:rPr>
              <w:t>zawierających do 4,5% zawartości alkoholu oraz na piwo</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8</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7</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w:t>
            </w:r>
          </w:p>
        </w:tc>
        <w:tc>
          <w:tcPr>
            <w:tcW w:w="708"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w:t>
            </w:r>
          </w:p>
        </w:tc>
        <w:tc>
          <w:tcPr>
            <w:tcW w:w="71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1474" w:type="dxa"/>
            <w:vMerge w:val="continue"/>
            <w:tcBorders>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4479" w:type="dxa"/>
            <w:tcBorders>
              <w:top w:val="single" w:sz="2" w:space="0" w:color="000000"/>
              <w:left w:val="single" w:sz="2" w:space="0" w:color="000000"/>
              <w:bottom w:val="single" w:sz="2" w:space="0" w:color="000000"/>
            </w:tcBorders>
            <w:shd w:color="auto" w:fill="auto" w:val="clear"/>
            <w:vAlign w:val="center"/>
          </w:tcPr>
          <w:p>
            <w:pPr>
              <w:pStyle w:val="Normal"/>
              <w:widowControl w:val="false"/>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zawierających powyżej 4,5% do 18% zawartości alkoholu (z wyjątkiem piwa)</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5</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4</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w:t>
            </w:r>
          </w:p>
        </w:tc>
        <w:tc>
          <w:tcPr>
            <w:tcW w:w="708"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w:t>
            </w:r>
          </w:p>
        </w:tc>
        <w:tc>
          <w:tcPr>
            <w:tcW w:w="71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1474" w:type="dxa"/>
            <w:vMerge w:val="continue"/>
            <w:tcBorders>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4479" w:type="dxa"/>
            <w:tcBorders>
              <w:left w:val="single" w:sz="2" w:space="0" w:color="000000"/>
              <w:bottom w:val="single" w:sz="2" w:space="0" w:color="000000"/>
            </w:tcBorders>
            <w:shd w:color="auto" w:fill="auto" w:val="clear"/>
            <w:vAlign w:val="center"/>
          </w:tcPr>
          <w:p>
            <w:pPr>
              <w:pStyle w:val="Normal"/>
              <w:widowControl w:val="false"/>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zawierających  powyżej 18% zawartości alkoholu</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5</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4</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w:t>
            </w:r>
          </w:p>
        </w:tc>
        <w:tc>
          <w:tcPr>
            <w:tcW w:w="708"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w:t>
            </w:r>
          </w:p>
        </w:tc>
        <w:tc>
          <w:tcPr>
            <w:tcW w:w="71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5953" w:type="dxa"/>
            <w:gridSpan w:val="2"/>
            <w:tcBorders>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Liczba decyzji podjętych w sprawie cofnięcia i wygaszenia zezwolenia na sprzedaż napojów alkoholowych</w:t>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9</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6</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9</w:t>
            </w:r>
          </w:p>
        </w:tc>
        <w:tc>
          <w:tcPr>
            <w:tcW w:w="708"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16</w:t>
            </w:r>
          </w:p>
        </w:tc>
        <w:tc>
          <w:tcPr>
            <w:tcW w:w="71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10</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1474" w:type="dxa"/>
            <w:vMerge w:val="restart"/>
            <w:tcBorders>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w tym</w:t>
            </w:r>
          </w:p>
        </w:tc>
        <w:tc>
          <w:tcPr>
            <w:tcW w:w="4479" w:type="dxa"/>
            <w:tcBorders>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z tytułu niedokonania opłaty</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0</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0</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0</w:t>
            </w:r>
          </w:p>
        </w:tc>
        <w:tc>
          <w:tcPr>
            <w:tcW w:w="708"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w:t>
            </w:r>
          </w:p>
        </w:tc>
        <w:tc>
          <w:tcPr>
            <w:tcW w:w="71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6</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r>
        <w:trPr/>
        <w:tc>
          <w:tcPr>
            <w:tcW w:w="1474" w:type="dxa"/>
            <w:vMerge w:val="continue"/>
            <w:tcBorders>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4479" w:type="dxa"/>
            <w:tcBorders>
              <w:left w:val="single" w:sz="2" w:space="0" w:color="000000"/>
              <w:bottom w:val="single" w:sz="2" w:space="0" w:color="000000"/>
            </w:tcBorders>
            <w:shd w:color="auto" w:fill="auto" w:val="clear"/>
            <w:vAlign w:val="center"/>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w związku z likwidacją punktu sprzedaży, rezygnacją z określonego zezwolenia</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9 w 3 punktach</w:t>
            </w:r>
          </w:p>
        </w:tc>
        <w:tc>
          <w:tcPr>
            <w:tcW w:w="85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6 w 2 punktach</w:t>
            </w:r>
          </w:p>
        </w:tc>
        <w:tc>
          <w:tcPr>
            <w:tcW w:w="851"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9 w 3 punktach</w:t>
            </w:r>
          </w:p>
        </w:tc>
        <w:tc>
          <w:tcPr>
            <w:tcW w:w="708"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13</w:t>
            </w:r>
          </w:p>
        </w:tc>
        <w:tc>
          <w:tcPr>
            <w:tcW w:w="710" w:type="dxa"/>
            <w:tcBorders>
              <w:left w:val="single" w:sz="2" w:space="0" w:color="000000"/>
              <w:bottom w:val="single" w:sz="2" w:space="0" w:color="000000"/>
              <w:right w:val="single" w:sz="2" w:space="0" w:color="000000"/>
            </w:tcBorders>
          </w:tcPr>
          <w:p>
            <w:pPr>
              <w:pStyle w:val="Normal"/>
              <w:widowControl w:val="false"/>
              <w:suppressLineNumbers/>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4</w:t>
            </w:r>
          </w:p>
        </w:tc>
        <w:tc>
          <w:tcPr>
            <w:tcW w:w="2122" w:type="dxa"/>
            <w:tcBorders/>
          </w:tcPr>
          <w:p>
            <w:pPr>
              <w:pStyle w:val="Normal"/>
              <w:widowControl w:val="false"/>
              <w:spacing w:before="0" w:after="160"/>
              <w:rPr>
                <w:rFonts w:eastAsia="SimSun" w:cs="Times New Roman"/>
                <w:color w:val="FF0000"/>
                <w:kern w:val="2"/>
                <w:sz w:val="24"/>
                <w:szCs w:val="24"/>
                <w:lang w:eastAsia="hi-IN" w:bidi="hi-IN"/>
              </w:rPr>
            </w:pPr>
            <w:r>
              <w:rPr/>
            </w:r>
          </w:p>
        </w:tc>
      </w:tr>
    </w:tbl>
    <w:p>
      <w:pPr>
        <w:pStyle w:val="Normal"/>
        <w:widowControl w:val="false"/>
        <w:suppressAutoHyphens w:val="true"/>
        <w:spacing w:lineRule="auto" w:line="360" w:before="0" w:after="0"/>
        <w:jc w:val="both"/>
        <w:textAlignment w:val="baseline"/>
        <w:rPr>
          <w:rFonts w:eastAsia="Arial-BoldMT" w:cs="Times New Roman"/>
          <w:bCs/>
          <w:i/>
          <w:i/>
          <w:kern w:val="2"/>
          <w:sz w:val="24"/>
          <w:szCs w:val="24"/>
          <w:lang w:eastAsia="hi-IN" w:bidi="hi-IN"/>
        </w:rPr>
      </w:pPr>
      <w:r>
        <w:rPr>
          <w:rFonts w:eastAsia="Arial-BoldMT" w:cs="Times New Roman"/>
          <w:bCs/>
          <w:i/>
          <w:kern w:val="2"/>
          <w:sz w:val="24"/>
          <w:szCs w:val="24"/>
          <w:lang w:eastAsia="hi-IN" w:bidi="hi-IN"/>
        </w:rPr>
      </w:r>
    </w:p>
    <w:p>
      <w:pPr>
        <w:pStyle w:val="Normal"/>
        <w:widowControl w:val="false"/>
        <w:suppressAutoHyphens w:val="true"/>
        <w:spacing w:lineRule="auto" w:line="240" w:before="0" w:after="0"/>
        <w:jc w:val="both"/>
        <w:textAlignment w:val="baseline"/>
        <w:rPr>
          <w:rFonts w:eastAsia="Arial-BoldMT" w:cs="Times New Roman"/>
          <w:bCs/>
          <w:i/>
          <w:i/>
          <w:kern w:val="2"/>
          <w:sz w:val="24"/>
          <w:szCs w:val="24"/>
          <w:lang w:eastAsia="hi-IN" w:bidi="hi-IN"/>
        </w:rPr>
      </w:pPr>
      <w:r>
        <w:rPr>
          <w:rFonts w:eastAsia="Arial-BoldMT" w:cs="Times New Roman"/>
          <w:bCs/>
          <w:i/>
          <w:kern w:val="2"/>
          <w:sz w:val="24"/>
          <w:szCs w:val="24"/>
          <w:lang w:eastAsia="hi-IN" w:bidi="hi-IN"/>
        </w:rPr>
        <w:t>5. Wyniki badań przeprowadzonych w ramach tworzenia Lokalnej diagnozy zagrożeń społecznych w Gminie Nowa Ruda.</w:t>
      </w:r>
    </w:p>
    <w:p>
      <w:pPr>
        <w:pStyle w:val="Normal"/>
        <w:widowControl w:val="false"/>
        <w:suppressAutoHyphens w:val="true"/>
        <w:spacing w:lineRule="auto" w:line="240" w:before="0" w:after="0"/>
        <w:jc w:val="both"/>
        <w:textAlignment w:val="baseline"/>
        <w:rPr>
          <w:rFonts w:eastAsia="Arial-BoldMT" w:cs="Times New Roman"/>
          <w:bCs/>
          <w:i/>
          <w:i/>
          <w:kern w:val="2"/>
          <w:sz w:val="24"/>
          <w:szCs w:val="24"/>
          <w:lang w:eastAsia="hi-IN" w:bidi="hi-IN"/>
        </w:rPr>
      </w:pPr>
      <w:r>
        <w:rPr>
          <w:rFonts w:eastAsia="Arial-BoldMT" w:cs="Times New Roman"/>
          <w:bCs/>
          <w:i/>
          <w:kern w:val="2"/>
          <w:sz w:val="24"/>
          <w:szCs w:val="24"/>
          <w:lang w:eastAsia="hi-IN" w:bidi="hi-IN"/>
        </w:rPr>
        <w:t>- Do najpoważniejszych problemów społecznych w opinii mieszkańców Gminy Nowa Ruda należą: zanieczyszczenie powietrza (85%), kryzys norma moralnych oraz bezdomność (74%), wzrost uzależnienia od alkoholu (74%) oraz bez-robocie (74%).</w:t>
      </w:r>
    </w:p>
    <w:p>
      <w:pPr>
        <w:pStyle w:val="Normal"/>
        <w:widowControl w:val="false"/>
        <w:suppressAutoHyphens w:val="true"/>
        <w:spacing w:lineRule="auto" w:line="240" w:before="0" w:after="0"/>
        <w:jc w:val="both"/>
        <w:textAlignment w:val="baseline"/>
        <w:rPr>
          <w:rFonts w:eastAsia="Arial-BoldMT" w:cs="Times New Roman"/>
          <w:bCs/>
          <w:i/>
          <w:i/>
          <w:kern w:val="2"/>
          <w:sz w:val="24"/>
          <w:szCs w:val="24"/>
          <w:lang w:eastAsia="hi-IN" w:bidi="hi-IN"/>
        </w:rPr>
      </w:pPr>
      <w:r>
        <w:rPr>
          <w:rFonts w:eastAsia="Arial-BoldMT" w:cs="Times New Roman"/>
          <w:bCs/>
          <w:i/>
          <w:kern w:val="2"/>
          <w:sz w:val="24"/>
          <w:szCs w:val="24"/>
          <w:lang w:eastAsia="hi-IN" w:bidi="hi-IN"/>
        </w:rPr>
        <w:t xml:space="preserve">- Według opinii wyrażonych w ankiecie na temat spożywania alkoholu wydawałoby się, że mieszkańcy Gminy Nowa Ruda odzwierciedlają postawy wobec picia alkoholu </w:t>
      </w:r>
    </w:p>
    <w:p>
      <w:pPr>
        <w:pStyle w:val="Normal"/>
        <w:widowControl w:val="false"/>
        <w:suppressAutoHyphens w:val="true"/>
        <w:spacing w:lineRule="auto" w:line="240" w:before="0" w:after="0"/>
        <w:jc w:val="both"/>
        <w:textAlignment w:val="baseline"/>
        <w:rPr>
          <w:rFonts w:eastAsia="Arial-BoldMT" w:cs="Times New Roman"/>
          <w:bCs/>
          <w:i/>
          <w:i/>
          <w:kern w:val="2"/>
          <w:sz w:val="24"/>
          <w:szCs w:val="24"/>
          <w:lang w:eastAsia="hi-IN" w:bidi="hi-IN"/>
        </w:rPr>
      </w:pPr>
      <w:r>
        <w:rPr>
          <w:rFonts w:eastAsia="Arial-BoldMT" w:cs="Times New Roman"/>
          <w:bCs/>
          <w:i/>
          <w:kern w:val="2"/>
          <w:sz w:val="24"/>
          <w:szCs w:val="24"/>
          <w:lang w:eastAsia="hi-IN" w:bidi="hi-IN"/>
        </w:rPr>
        <w:t>o niskim poziomie ryzyka – mieszkańcy gminy piją stosunkowo rzadko, jednorazowo spożywając nieduże ilości alkoholu: 1-2 porcji alkoholu (5%) oraz 3-4 (15%). 13%.</w:t>
      </w:r>
    </w:p>
    <w:p>
      <w:pPr>
        <w:pStyle w:val="Normal"/>
        <w:widowControl w:val="false"/>
        <w:suppressAutoHyphens w:val="true"/>
        <w:spacing w:lineRule="auto" w:line="240" w:before="0" w:after="0"/>
        <w:jc w:val="both"/>
        <w:textAlignment w:val="baseline"/>
        <w:rPr>
          <w:rFonts w:eastAsia="Arial-BoldMT" w:cs="Times New Roman"/>
          <w:bCs/>
          <w:i/>
          <w:i/>
          <w:kern w:val="2"/>
          <w:sz w:val="24"/>
          <w:szCs w:val="24"/>
          <w:lang w:eastAsia="hi-IN" w:bidi="hi-IN"/>
        </w:rPr>
      </w:pPr>
      <w:r>
        <w:rPr>
          <w:rFonts w:eastAsia="Arial-BoldMT" w:cs="Times New Roman"/>
          <w:bCs/>
          <w:i/>
          <w:kern w:val="2"/>
          <w:sz w:val="24"/>
          <w:szCs w:val="24"/>
          <w:lang w:eastAsia="hi-IN" w:bidi="hi-IN"/>
        </w:rPr>
        <w:t>- Badani respondenci deklarują, że w swoim środowisku mają przypadki osób przyjmujących substancje odurzające tj. narkotyki i dopalacze. 65% ankietowanych zna</w:t>
      </w:r>
    </w:p>
    <w:p>
      <w:pPr>
        <w:pStyle w:val="Normal"/>
        <w:widowControl w:val="false"/>
        <w:suppressAutoHyphens w:val="true"/>
        <w:spacing w:lineRule="auto" w:line="240" w:before="0" w:after="0"/>
        <w:jc w:val="both"/>
        <w:textAlignment w:val="baseline"/>
        <w:rPr>
          <w:rFonts w:eastAsia="Arial-BoldMT" w:cs="Times New Roman"/>
          <w:bCs/>
          <w:i/>
          <w:i/>
          <w:kern w:val="2"/>
          <w:sz w:val="24"/>
          <w:szCs w:val="24"/>
          <w:lang w:eastAsia="hi-IN" w:bidi="hi-IN"/>
        </w:rPr>
      </w:pPr>
      <w:r>
        <w:rPr>
          <w:rFonts w:eastAsia="Arial-BoldMT" w:cs="Times New Roman"/>
          <w:bCs/>
          <w:i/>
          <w:kern w:val="2"/>
          <w:sz w:val="24"/>
          <w:szCs w:val="24"/>
          <w:lang w:eastAsia="hi-IN" w:bidi="hi-IN"/>
        </w:rPr>
        <w:t>co najmniej jedną osobę uzależnionych od tych substancji.</w:t>
      </w:r>
    </w:p>
    <w:p>
      <w:pPr>
        <w:pStyle w:val="Normal"/>
        <w:widowControl w:val="false"/>
        <w:suppressAutoHyphens w:val="true"/>
        <w:spacing w:lineRule="auto" w:line="240" w:before="0" w:after="0"/>
        <w:jc w:val="both"/>
        <w:textAlignment w:val="baseline"/>
        <w:rPr>
          <w:rFonts w:eastAsia="Arial-BoldMT" w:cs="Times New Roman"/>
          <w:bCs/>
          <w:i/>
          <w:i/>
          <w:kern w:val="2"/>
          <w:sz w:val="24"/>
          <w:szCs w:val="24"/>
          <w:lang w:eastAsia="hi-IN" w:bidi="hi-IN"/>
        </w:rPr>
      </w:pPr>
      <w:r>
        <w:rPr>
          <w:rFonts w:eastAsia="Arial-BoldMT" w:cs="Times New Roman"/>
          <w:bCs/>
          <w:i/>
          <w:kern w:val="2"/>
          <w:sz w:val="24"/>
          <w:szCs w:val="24"/>
          <w:lang w:eastAsia="hi-IN" w:bidi="hi-IN"/>
        </w:rPr>
        <w:t>- Według ankietowanych zjawisko przemocy w rodzinie w Gminie Nowa Ruda jest zauważalne (33% ankietowanych deklaruje, iż ma w swoim otoczeniu osoby, które doświadczają przemocy w rodzinie, a aż 26% podejrzewa, że tak jest).</w:t>
      </w:r>
    </w:p>
    <w:p>
      <w:pPr>
        <w:pStyle w:val="Normal"/>
        <w:widowControl w:val="false"/>
        <w:suppressAutoHyphens w:val="true"/>
        <w:spacing w:lineRule="auto" w:line="240" w:before="0" w:after="0"/>
        <w:jc w:val="both"/>
        <w:textAlignment w:val="baseline"/>
        <w:rPr>
          <w:rFonts w:eastAsia="Arial-BoldMT" w:cs="Times New Roman"/>
          <w:bCs/>
          <w:i/>
          <w:i/>
          <w:kern w:val="2"/>
          <w:sz w:val="24"/>
          <w:szCs w:val="24"/>
          <w:lang w:eastAsia="hi-IN" w:bidi="hi-IN"/>
        </w:rPr>
      </w:pPr>
      <w:r>
        <w:rPr>
          <w:rFonts w:eastAsia="Arial-BoldMT" w:cs="Times New Roman"/>
          <w:bCs/>
          <w:i/>
          <w:kern w:val="2"/>
          <w:sz w:val="24"/>
          <w:szCs w:val="24"/>
          <w:lang w:eastAsia="hi-IN" w:bidi="hi-IN"/>
        </w:rPr>
        <w:t>- W subiektywnej ocenie 85% przebadanych mieszkańców Gminy Nowa Ruda zjawisko uzależnienia od hazardu nie jest zauważalne.</w:t>
      </w:r>
    </w:p>
    <w:p>
      <w:pPr>
        <w:pStyle w:val="Normal"/>
        <w:widowControl w:val="false"/>
        <w:suppressAutoHyphens w:val="true"/>
        <w:spacing w:lineRule="auto" w:line="240" w:before="0" w:after="0"/>
        <w:jc w:val="both"/>
        <w:textAlignment w:val="baseline"/>
        <w:rPr>
          <w:rFonts w:eastAsia="Arial-BoldMT" w:cs="Times New Roman"/>
          <w:bCs/>
          <w:i/>
          <w:i/>
          <w:kern w:val="2"/>
          <w:sz w:val="24"/>
          <w:szCs w:val="24"/>
          <w:lang w:eastAsia="hi-IN" w:bidi="hi-IN"/>
        </w:rPr>
      </w:pPr>
      <w:r>
        <w:rPr>
          <w:rFonts w:eastAsia="Arial-BoldMT" w:cs="Times New Roman"/>
          <w:bCs/>
          <w:i/>
          <w:kern w:val="2"/>
          <w:sz w:val="24"/>
          <w:szCs w:val="24"/>
          <w:lang w:eastAsia="hi-IN" w:bidi="hi-IN"/>
        </w:rPr>
        <w:t>- Warto zwrócić uwagę na problem uzależnienia od Internetu – 85% ankietowanych uważa, że uzależnienie od komputera lub Internetu jest bardzo powszechnym zjawiskiem.</w:t>
      </w:r>
    </w:p>
    <w:p>
      <w:pPr>
        <w:pStyle w:val="Normal"/>
        <w:widowControl w:val="false"/>
        <w:suppressAutoHyphens w:val="true"/>
        <w:spacing w:lineRule="auto" w:line="240" w:before="0" w:after="0"/>
        <w:jc w:val="both"/>
        <w:textAlignment w:val="baseline"/>
        <w:rPr>
          <w:rFonts w:eastAsia="Arial-BoldMT" w:cs="Times New Roman"/>
          <w:bCs/>
          <w:i/>
          <w:i/>
          <w:kern w:val="2"/>
          <w:sz w:val="24"/>
          <w:szCs w:val="24"/>
          <w:lang w:eastAsia="hi-IN" w:bidi="hi-IN"/>
        </w:rPr>
      </w:pPr>
      <w:r>
        <w:rPr>
          <w:rFonts w:eastAsia="Arial-BoldMT" w:cs="Times New Roman"/>
          <w:bCs/>
          <w:i/>
          <w:kern w:val="2"/>
          <w:sz w:val="24"/>
          <w:szCs w:val="24"/>
          <w:lang w:eastAsia="hi-IN" w:bidi="hi-IN"/>
        </w:rPr>
        <w:t>W kwestii oceny zmian ich nastroju w okresie od kiedy nastał czas izolacji społecznej: 30% mieszkańców wskazało na pogorszenie się ich nastroju, 63% nie zauważa różnicy.</w:t>
      </w:r>
    </w:p>
    <w:p>
      <w:pPr>
        <w:pStyle w:val="Normal"/>
        <w:widowControl w:val="false"/>
        <w:suppressAutoHyphens w:val="true"/>
        <w:spacing w:lineRule="auto" w:line="240" w:before="0" w:after="0"/>
        <w:jc w:val="both"/>
        <w:textAlignment w:val="baseline"/>
        <w:rPr>
          <w:rFonts w:eastAsia="Arial-BoldMT" w:cs="Times New Roman"/>
          <w:bCs/>
          <w:i/>
          <w:i/>
          <w:kern w:val="2"/>
          <w:sz w:val="24"/>
          <w:szCs w:val="24"/>
          <w:lang w:eastAsia="hi-IN" w:bidi="hi-IN"/>
        </w:rPr>
      </w:pPr>
      <w:r>
        <w:rPr>
          <w:rFonts w:eastAsia="Arial-BoldMT" w:cs="Times New Roman"/>
          <w:bCs/>
          <w:i/>
          <w:kern w:val="2"/>
          <w:sz w:val="24"/>
          <w:szCs w:val="24"/>
          <w:lang w:eastAsia="hi-IN" w:bidi="hi-IN"/>
        </w:rPr>
        <w:t>Sprzedawcy napojów alkoholowych</w:t>
      </w:r>
    </w:p>
    <w:p>
      <w:pPr>
        <w:pStyle w:val="Normal"/>
        <w:widowControl w:val="false"/>
        <w:suppressAutoHyphens w:val="true"/>
        <w:spacing w:lineRule="auto" w:line="240" w:before="0" w:after="0"/>
        <w:jc w:val="both"/>
        <w:textAlignment w:val="baseline"/>
        <w:rPr>
          <w:rFonts w:eastAsia="Arial-BoldMT" w:cs="Times New Roman"/>
          <w:bCs/>
          <w:i/>
          <w:i/>
          <w:kern w:val="2"/>
          <w:sz w:val="24"/>
          <w:szCs w:val="24"/>
          <w:lang w:eastAsia="hi-IN" w:bidi="hi-IN"/>
        </w:rPr>
      </w:pPr>
      <w:r>
        <w:rPr>
          <w:rFonts w:eastAsia="Arial-BoldMT" w:cs="Times New Roman"/>
          <w:bCs/>
          <w:i/>
          <w:kern w:val="2"/>
          <w:sz w:val="24"/>
          <w:szCs w:val="24"/>
          <w:lang w:eastAsia="hi-IN" w:bidi="hi-IN"/>
        </w:rPr>
        <w:t>- Rozkład deklaracji sprzedaży alkoholu pozwala sądzić, iż sprzedawcy względnie nieodpowiedzialnie podchodzą do sprzedaży alkoholu osobom niepełnoletnim. W przypadku wątpliwości, co do wieku osoby kupującej alkohol większość badanych deklaruje, że zawsze sprawdza dowody potwierdzające wiek. Dodatkowo, w przypadku zestawienia tych wyników z opiniami badanych uczniów w szkołach z terenu Gminy Nowa Ruda, zalecane jest przeprowadzenie kampanii informacyjnej z zakresu odpowiedzialnej sprzedaży napojów alkoholowych i wyrobów tytoniowych. Sporo starszych uczniów oceniło, że raczej i bardzo łatwo jest kupić zarówno alkohol jak i papierosy osobom poniżej 18 roku życia.</w:t>
      </w:r>
    </w:p>
    <w:p>
      <w:pPr>
        <w:pStyle w:val="Normal"/>
        <w:widowControl w:val="false"/>
        <w:suppressAutoHyphens w:val="true"/>
        <w:spacing w:lineRule="auto" w:line="240" w:before="0" w:after="0"/>
        <w:jc w:val="both"/>
        <w:textAlignment w:val="baseline"/>
        <w:rPr>
          <w:rFonts w:eastAsia="Arial-BoldMT" w:cs="Times New Roman"/>
          <w:bCs/>
          <w:i/>
          <w:i/>
          <w:kern w:val="2"/>
          <w:sz w:val="24"/>
          <w:szCs w:val="24"/>
          <w:lang w:eastAsia="hi-IN" w:bidi="hi-IN"/>
        </w:rPr>
      </w:pPr>
      <w:r>
        <w:rPr>
          <w:rFonts w:eastAsia="Arial-BoldMT" w:cs="Times New Roman"/>
          <w:bCs/>
          <w:i/>
          <w:kern w:val="2"/>
          <w:sz w:val="24"/>
          <w:szCs w:val="24"/>
          <w:lang w:eastAsia="hi-IN" w:bidi="hi-IN"/>
        </w:rPr>
        <w:t>Dzieci i młodzież szkolna</w:t>
      </w:r>
    </w:p>
    <w:p>
      <w:pPr>
        <w:pStyle w:val="Normal"/>
        <w:widowControl w:val="false"/>
        <w:suppressAutoHyphens w:val="true"/>
        <w:spacing w:lineRule="auto" w:line="240" w:before="0" w:after="0"/>
        <w:jc w:val="both"/>
        <w:textAlignment w:val="baseline"/>
        <w:rPr>
          <w:rFonts w:eastAsia="Arial-BoldMT" w:cs="Times New Roman"/>
          <w:bCs/>
          <w:i/>
          <w:i/>
          <w:kern w:val="2"/>
          <w:sz w:val="24"/>
          <w:szCs w:val="24"/>
          <w:lang w:eastAsia="hi-IN" w:bidi="hi-IN"/>
        </w:rPr>
      </w:pPr>
      <w:r>
        <w:rPr>
          <w:rFonts w:eastAsia="Arial-BoldMT" w:cs="Times New Roman"/>
          <w:bCs/>
          <w:i/>
          <w:kern w:val="2"/>
          <w:sz w:val="24"/>
          <w:szCs w:val="24"/>
          <w:lang w:eastAsia="hi-IN" w:bidi="hi-IN"/>
        </w:rPr>
        <w:t>- Inicjację alkoholową ma za sobą: 16% badanych uczniów klas młodszych oraz 22% uczniów klas starszych. Jako okoliczności uczniowie wskazują przede wszystkim towarzystwo rodziny, spotkanie ze znajomymi oraz dyskoteki i imprezy.</w:t>
      </w:r>
    </w:p>
    <w:p>
      <w:pPr>
        <w:pStyle w:val="Normal"/>
        <w:widowControl w:val="false"/>
        <w:suppressAutoHyphens w:val="true"/>
        <w:spacing w:lineRule="auto" w:line="240" w:before="0" w:after="0"/>
        <w:jc w:val="both"/>
        <w:textAlignment w:val="baseline"/>
        <w:rPr>
          <w:rFonts w:eastAsia="Arial-BoldMT" w:cs="Times New Roman"/>
          <w:bCs/>
          <w:i/>
          <w:i/>
          <w:kern w:val="2"/>
          <w:sz w:val="24"/>
          <w:szCs w:val="24"/>
          <w:lang w:eastAsia="hi-IN" w:bidi="hi-IN"/>
        </w:rPr>
      </w:pPr>
      <w:r>
        <w:rPr>
          <w:rFonts w:eastAsia="Arial-BoldMT" w:cs="Times New Roman"/>
          <w:bCs/>
          <w:i/>
          <w:kern w:val="2"/>
          <w:sz w:val="24"/>
          <w:szCs w:val="24"/>
          <w:lang w:eastAsia="hi-IN" w:bidi="hi-IN"/>
        </w:rPr>
        <w:t>- Wyniki badań wskazują, wśród młodych ludzi problem przyjmowania substancji psychoaktywnych, tj. narkotyków i dopalaczy występuje (8% starszych uczniów przyjmowało już wcześniej wspominanych substancji).</w:t>
      </w:r>
    </w:p>
    <w:p>
      <w:pPr>
        <w:pStyle w:val="Normal"/>
        <w:widowControl w:val="false"/>
        <w:suppressAutoHyphens w:val="true"/>
        <w:spacing w:lineRule="auto" w:line="240" w:before="0" w:after="0"/>
        <w:jc w:val="both"/>
        <w:textAlignment w:val="baseline"/>
        <w:rPr>
          <w:rFonts w:eastAsia="Arial-BoldMT" w:cs="Times New Roman"/>
          <w:bCs/>
          <w:i/>
          <w:i/>
          <w:kern w:val="2"/>
          <w:sz w:val="24"/>
          <w:szCs w:val="24"/>
          <w:lang w:eastAsia="hi-IN" w:bidi="hi-IN"/>
        </w:rPr>
      </w:pPr>
      <w:r>
        <w:rPr>
          <w:rFonts w:eastAsia="Arial-BoldMT" w:cs="Times New Roman"/>
          <w:bCs/>
          <w:i/>
          <w:kern w:val="2"/>
          <w:sz w:val="24"/>
          <w:szCs w:val="24"/>
          <w:lang w:eastAsia="hi-IN" w:bidi="hi-IN"/>
        </w:rPr>
        <w:t>- Uczniowie przyznają, że doświadczają w szkole przemocy w różnorodnych formach (fizycznej bądź psychicznej).</w:t>
      </w:r>
    </w:p>
    <w:p>
      <w:pPr>
        <w:pStyle w:val="Normal"/>
        <w:widowControl w:val="false"/>
        <w:suppressAutoHyphens w:val="true"/>
        <w:spacing w:lineRule="auto" w:line="240" w:before="0" w:after="0"/>
        <w:jc w:val="both"/>
        <w:textAlignment w:val="baseline"/>
        <w:rPr>
          <w:rFonts w:eastAsia="Arial-BoldMT" w:cs="Times New Roman"/>
          <w:bCs/>
          <w:i/>
          <w:i/>
          <w:kern w:val="2"/>
          <w:sz w:val="24"/>
          <w:szCs w:val="24"/>
          <w:lang w:eastAsia="hi-IN" w:bidi="hi-IN"/>
        </w:rPr>
      </w:pPr>
      <w:r>
        <w:rPr>
          <w:rFonts w:eastAsia="Arial-BoldMT" w:cs="Times New Roman"/>
          <w:bCs/>
          <w:i/>
          <w:kern w:val="2"/>
          <w:sz w:val="24"/>
          <w:szCs w:val="24"/>
          <w:lang w:eastAsia="hi-IN" w:bidi="hi-IN"/>
        </w:rPr>
        <w:t>- Uczniowie deklarują w większości stosunkowo „zdrową” ilość czasu spędzanego przy komputerze (do 3 godzin dziennie SP5-6: 57%; SP7-8: 72.</w:t>
      </w:r>
    </w:p>
    <w:p>
      <w:pPr>
        <w:pStyle w:val="Normal"/>
        <w:widowControl w:val="false"/>
        <w:suppressAutoHyphens w:val="true"/>
        <w:spacing w:lineRule="auto" w:line="240" w:before="0" w:after="0"/>
        <w:jc w:val="both"/>
        <w:textAlignment w:val="baseline"/>
        <w:rPr>
          <w:rFonts w:eastAsia="Arial-BoldMT" w:cs="Times New Roman"/>
          <w:bCs/>
          <w:i/>
          <w:i/>
          <w:kern w:val="2"/>
          <w:sz w:val="24"/>
          <w:szCs w:val="24"/>
          <w:lang w:eastAsia="hi-IN" w:bidi="hi-IN"/>
        </w:rPr>
      </w:pPr>
      <w:r>
        <w:rPr>
          <w:rFonts w:eastAsia="Arial-BoldMT" w:cs="Times New Roman"/>
          <w:bCs/>
          <w:i/>
          <w:kern w:val="2"/>
          <w:sz w:val="24"/>
          <w:szCs w:val="24"/>
          <w:lang w:eastAsia="hi-IN" w:bidi="hi-IN"/>
        </w:rPr>
      </w:r>
    </w:p>
    <w:p>
      <w:pPr>
        <w:pStyle w:val="Normal"/>
        <w:keepNext w:val="true"/>
        <w:numPr>
          <w:ilvl w:val="0"/>
          <w:numId w:val="0"/>
        </w:numPr>
        <w:spacing w:lineRule="auto" w:line="240" w:before="0" w:after="0"/>
        <w:jc w:val="both"/>
        <w:outlineLvl w:val="0"/>
        <w:rPr>
          <w:rFonts w:eastAsia="Arial-BoldMT" w:cs="Times New Roman"/>
          <w:bCs/>
          <w:kern w:val="2"/>
          <w:sz w:val="24"/>
          <w:szCs w:val="24"/>
          <w:lang w:eastAsia="ar-SA"/>
        </w:rPr>
      </w:pPr>
      <w:r>
        <w:rPr>
          <w:rFonts w:eastAsia="Arial-BoldMT" w:cs="Times New Roman"/>
          <w:bCs/>
          <w:kern w:val="2"/>
          <w:sz w:val="24"/>
          <w:szCs w:val="24"/>
          <w:lang w:eastAsia="ar-SA"/>
        </w:rPr>
        <w:t>IV. DZIAŁANIA PROFILAKTYCZNE</w:t>
      </w:r>
    </w:p>
    <w:p>
      <w:pPr>
        <w:pStyle w:val="Normal"/>
        <w:widowControl w:val="false"/>
        <w:suppressAutoHyphens w:val="true"/>
        <w:spacing w:lineRule="auto" w:line="240" w:before="0" w:after="0"/>
        <w:jc w:val="both"/>
        <w:textAlignment w:val="baseline"/>
        <w:rPr>
          <w:rFonts w:eastAsia="OpenSymbol" w:cs="Times New Roman"/>
          <w:kern w:val="2"/>
          <w:sz w:val="24"/>
          <w:szCs w:val="24"/>
          <w:lang w:eastAsia="hi-IN" w:bidi="hi-IN"/>
        </w:rPr>
      </w:pPr>
      <w:r>
        <w:rPr>
          <w:rFonts w:eastAsia="ArialMT" w:cs="Times New Roman"/>
          <w:kern w:val="2"/>
          <w:sz w:val="24"/>
          <w:szCs w:val="24"/>
          <w:lang w:eastAsia="hi-IN" w:bidi="hi-IN"/>
        </w:rPr>
        <w:t>Istotną rolę w rozwiązywaniu problemów alkoholowych odgrywa działalność profilaktyczna. W jej ramach Urząd Gminy Nowa Ruda we współpracy z Gminną  Komisją Rozwiązywania Problemów Alkoholowych oraz innymi podmiotami działającymi w tym obszarze (w tym z organizacjami pozarządowymi) organizuje lub współorganizuje wiele przedsięwzięć profilaktycznych kierowanych zarówno do dzieci i młodzieży, jak i dorosłych mieszkańców gminy. W latach 2017-2020 były to m.in.:</w:t>
      </w:r>
    </w:p>
    <w:p>
      <w:pPr>
        <w:pStyle w:val="ListParagraph"/>
        <w:widowControl w:val="false"/>
        <w:numPr>
          <w:ilvl w:val="0"/>
          <w:numId w:val="3"/>
        </w:numPr>
        <w:suppressAutoHyphens w:val="true"/>
        <w:spacing w:lineRule="auto" w:line="240" w:before="0" w:after="0"/>
        <w:contextualSpacing/>
        <w:jc w:val="both"/>
        <w:textAlignment w:val="baseline"/>
        <w:rPr>
          <w:rFonts w:eastAsia="OpenSymbol" w:cs="Times New Roman"/>
          <w:kern w:val="2"/>
          <w:sz w:val="24"/>
          <w:szCs w:val="24"/>
          <w:lang w:eastAsia="hi-IN" w:bidi="hi-IN"/>
        </w:rPr>
      </w:pPr>
      <w:r>
        <w:rPr>
          <w:rFonts w:eastAsia="ArialMT" w:cs="Times New Roman"/>
          <w:kern w:val="2"/>
          <w:sz w:val="24"/>
          <w:szCs w:val="24"/>
          <w:lang w:eastAsia="hi-IN" w:bidi="hi-IN"/>
        </w:rPr>
        <w:t>Zajęcia dla dzieci i młodzieży w 3 funkcjonujących na terenie gminy świetlicach profilaktyczno-wychowawczych (rocznie uczęszcza do nich ok. 120 dzieci). Działalność tych placówek ukierunkowana jest na rozwój wychowanków, a w szczególności na prowadzenie profilaktyki uzależnień, poszerzanie zainteresowań i uzdolnień poprzez zajęcia artystyczno- manualne, promowanie zdrowia i rozwoju fizycznego poprzez zajęcia sportowo-ruchowe oraz gry zespołowe, dożywianie uczestników zajęć.</w:t>
      </w:r>
    </w:p>
    <w:p>
      <w:pPr>
        <w:pStyle w:val="Normal"/>
        <w:widowControl w:val="false"/>
        <w:numPr>
          <w:ilvl w:val="0"/>
          <w:numId w:val="3"/>
        </w:numPr>
        <w:suppressAutoHyphens w:val="true"/>
        <w:spacing w:lineRule="auto" w:line="240" w:before="0" w:after="0"/>
        <w:ind w:left="567" w:hanging="283"/>
        <w:jc w:val="both"/>
        <w:textAlignment w:val="baseline"/>
        <w:rPr>
          <w:rFonts w:eastAsia="OpenSymbol" w:cs="Times New Roman"/>
          <w:kern w:val="2"/>
          <w:sz w:val="24"/>
          <w:szCs w:val="24"/>
          <w:lang w:eastAsia="hi-IN" w:bidi="hi-IN"/>
        </w:rPr>
      </w:pPr>
      <w:r>
        <w:rPr>
          <w:rFonts w:eastAsia="OpenSymbol" w:cs="Times New Roman"/>
          <w:kern w:val="2"/>
          <w:sz w:val="24"/>
          <w:szCs w:val="24"/>
          <w:lang w:eastAsia="hi-IN" w:bidi="hi-IN"/>
        </w:rPr>
        <w:t>Pozalekcyjne zajęcia sportowe</w:t>
      </w:r>
      <w:r>
        <w:rPr>
          <w:rFonts w:eastAsia="ArialMT" w:cs="Times New Roman"/>
          <w:kern w:val="2"/>
          <w:sz w:val="24"/>
          <w:szCs w:val="24"/>
          <w:lang w:eastAsia="hi-IN" w:bidi="hi-IN"/>
        </w:rPr>
        <w:t>, mające na celu zapobieganie uzależnieniom, promowaniem zdrowego i aktywnego stylu życia oraz zagospodarowaniem czasu wolnego dzieci i młodzieży zajęcia odbywały się dwa razy w tygodniu na boisku wielofunkcyjnym w Woliborzu i Bożkowie , a w okresie zimowym na hali sportowej( w zajęciach uczestniczyło ok. osiemdziesięcioro dzieci i młodzieży).</w:t>
      </w:r>
    </w:p>
    <w:p>
      <w:pPr>
        <w:pStyle w:val="Normal"/>
        <w:widowControl w:val="false"/>
        <w:numPr>
          <w:ilvl w:val="0"/>
          <w:numId w:val="3"/>
        </w:numPr>
        <w:suppressAutoHyphens w:val="true"/>
        <w:spacing w:lineRule="auto" w:line="240" w:before="0" w:after="0"/>
        <w:ind w:left="567" w:hanging="283"/>
        <w:jc w:val="both"/>
        <w:textAlignment w:val="baseline"/>
        <w:rPr>
          <w:rFonts w:eastAsia="ArialMT" w:cs="Times New Roman"/>
          <w:kern w:val="2"/>
          <w:sz w:val="24"/>
          <w:szCs w:val="24"/>
          <w:lang w:eastAsia="hi-IN" w:bidi="hi-IN"/>
        </w:rPr>
      </w:pPr>
      <w:r>
        <w:rPr>
          <w:rFonts w:eastAsia="OpenSymbol" w:cs="Times New Roman"/>
          <w:kern w:val="2"/>
          <w:sz w:val="24"/>
          <w:szCs w:val="24"/>
          <w:lang w:eastAsia="hi-IN" w:bidi="hi-IN"/>
        </w:rPr>
        <w:t xml:space="preserve">Zakup sprzętu sportowego do placówek oświatowych z terenu Gminy Nowa Ruda  niezbędnego do realizacji pozalekcyjnych zajęć sportowych w ramach, których </w:t>
      </w:r>
      <w:r>
        <w:rPr>
          <w:rFonts w:eastAsia="ArialMT" w:cs="Times New Roman"/>
          <w:kern w:val="2"/>
          <w:sz w:val="24"/>
          <w:szCs w:val="24"/>
          <w:lang w:eastAsia="hi-IN" w:bidi="hi-IN"/>
        </w:rPr>
        <w:t>realizowano programy profilaktyczne wskazujące alternatywy dla zażywania środków psychoaktywnych oraz służące wzmocnieniu wiary we własne możliwości i kształtowaniu umiejętności kreowania własnej przyszłości w oparciu o pozytywne wzorce.</w:t>
      </w:r>
    </w:p>
    <w:p>
      <w:pPr>
        <w:pStyle w:val="Normal"/>
        <w:widowControl w:val="false"/>
        <w:numPr>
          <w:ilvl w:val="0"/>
          <w:numId w:val="3"/>
        </w:numPr>
        <w:suppressAutoHyphens w:val="true"/>
        <w:spacing w:lineRule="auto" w:line="240" w:before="0" w:after="0"/>
        <w:ind w:left="567" w:hanging="283"/>
        <w:jc w:val="both"/>
        <w:textAlignment w:val="baseline"/>
        <w:rPr>
          <w:rFonts w:eastAsia="ArialMT" w:cs="Times New Roman"/>
          <w:kern w:val="2"/>
          <w:sz w:val="24"/>
          <w:szCs w:val="24"/>
          <w:lang w:eastAsia="hi-IN" w:bidi="hi-IN"/>
        </w:rPr>
      </w:pPr>
      <w:r>
        <w:rPr>
          <w:rFonts w:eastAsia="OpenSymbol" w:cs="Times New Roman"/>
          <w:kern w:val="2"/>
          <w:sz w:val="24"/>
          <w:szCs w:val="24"/>
          <w:lang w:eastAsia="hi-IN" w:bidi="hi-IN"/>
        </w:rPr>
        <w:t>Zorganizowanie letniego i zimowego</w:t>
      </w:r>
      <w:r>
        <w:rPr>
          <w:rFonts w:eastAsia="ArialMT" w:cs="Times New Roman"/>
          <w:kern w:val="2"/>
          <w:sz w:val="24"/>
          <w:szCs w:val="24"/>
          <w:lang w:eastAsia="hi-IN" w:bidi="hi-IN"/>
        </w:rPr>
        <w:t xml:space="preserve"> wypoczynku dla dzieci i młodzieży z terenu  gminy stanowiącego kontynuacje działań profilaktycznych realizowanych przez placówki oświatowe w trakcie roku szkolnego. (w programie udział  wzięło  ok. 350 dzieci i młodzieży).</w:t>
      </w:r>
    </w:p>
    <w:p>
      <w:pPr>
        <w:pStyle w:val="Normal"/>
        <w:widowControl w:val="false"/>
        <w:numPr>
          <w:ilvl w:val="0"/>
          <w:numId w:val="3"/>
        </w:numPr>
        <w:suppressAutoHyphens w:val="true"/>
        <w:spacing w:lineRule="auto" w:line="240" w:before="0" w:after="0"/>
        <w:ind w:left="567" w:hanging="283"/>
        <w:jc w:val="both"/>
        <w:textAlignment w:val="baseline"/>
        <w:rPr>
          <w:rFonts w:eastAsia="ArialMT" w:cs="Times New Roman"/>
          <w:kern w:val="2"/>
          <w:sz w:val="24"/>
          <w:szCs w:val="24"/>
          <w:lang w:eastAsia="hi-IN" w:bidi="hi-IN"/>
        </w:rPr>
      </w:pPr>
      <w:r>
        <w:rPr>
          <w:rFonts w:eastAsia="ArialMT" w:cs="Times New Roman"/>
          <w:kern w:val="2"/>
          <w:sz w:val="24"/>
          <w:szCs w:val="24"/>
          <w:lang w:eastAsia="hi-IN" w:bidi="hi-IN"/>
        </w:rPr>
        <w:t xml:space="preserve">Przedsięwzięcia edukacyjne dla dzieci i młodzieży </w:t>
      </w:r>
    </w:p>
    <w:p>
      <w:pPr>
        <w:pStyle w:val="Normal"/>
        <w:widowControl w:val="false"/>
        <w:suppressAutoHyphens w:val="true"/>
        <w:spacing w:lineRule="auto" w:line="240" w:before="0" w:after="0"/>
        <w:ind w:left="567" w:hanging="0"/>
        <w:jc w:val="both"/>
        <w:textAlignment w:val="baseline"/>
        <w:rPr>
          <w:rFonts w:eastAsia="ArialMT" w:cs="Times New Roman"/>
          <w:kern w:val="2"/>
          <w:sz w:val="24"/>
          <w:szCs w:val="24"/>
          <w:lang w:eastAsia="hi-IN" w:bidi="hi-IN"/>
        </w:rPr>
      </w:pPr>
      <w:r>
        <w:rPr>
          <w:rFonts w:eastAsia="ArialMT" w:cs="Times New Roman"/>
          <w:kern w:val="2"/>
          <w:sz w:val="24"/>
          <w:szCs w:val="24"/>
          <w:lang w:eastAsia="hi-IN" w:bidi="hi-IN"/>
        </w:rPr>
        <w:t>- psychoedukacja w zakresie uzależnień od narkotyków oraz HIV/AIDS, autodestrukcja- zachowania agresywne i autoagresywne, poszukiwanie szczęścia poza sobą – profilaktyka uzależnień (liczba uczestników - 40 dzieci i młodzieży),</w:t>
      </w:r>
    </w:p>
    <w:p>
      <w:pPr>
        <w:pStyle w:val="Normal"/>
        <w:widowControl w:val="false"/>
        <w:suppressAutoHyphens w:val="true"/>
        <w:spacing w:lineRule="auto" w:line="240" w:before="0" w:after="0"/>
        <w:ind w:left="567" w:hanging="0"/>
        <w:jc w:val="both"/>
        <w:textAlignment w:val="baseline"/>
        <w:rPr>
          <w:rFonts w:eastAsia="ArialMT" w:cs="Times New Roman"/>
          <w:kern w:val="2"/>
          <w:sz w:val="24"/>
          <w:szCs w:val="24"/>
          <w:lang w:eastAsia="hi-IN" w:bidi="hi-IN"/>
        </w:rPr>
      </w:pPr>
      <w:r>
        <w:rPr>
          <w:rFonts w:eastAsia="ArialMT" w:cs="Times New Roman"/>
          <w:kern w:val="2"/>
          <w:sz w:val="24"/>
          <w:szCs w:val="24"/>
          <w:lang w:eastAsia="hi-IN" w:bidi="hi-IN"/>
        </w:rPr>
        <w:t>- warsztaty z zakresu profilaktyki uzależnień od telefonu komórkowego, internetu, portali społecznościowych, alkoholu, papierosów i dopalaczy) (liczba uczestników – 76 dzieci),</w:t>
      </w:r>
    </w:p>
    <w:p>
      <w:pPr>
        <w:pStyle w:val="Normal"/>
        <w:widowControl w:val="false"/>
        <w:suppressAutoHyphens w:val="true"/>
        <w:spacing w:lineRule="auto" w:line="240" w:before="0" w:after="0"/>
        <w:ind w:left="567" w:hanging="0"/>
        <w:jc w:val="both"/>
        <w:textAlignment w:val="baseline"/>
        <w:rPr>
          <w:rFonts w:eastAsia="ArialMT" w:cs="Times New Roman"/>
          <w:kern w:val="2"/>
          <w:sz w:val="24"/>
          <w:szCs w:val="24"/>
          <w:lang w:eastAsia="hi-IN" w:bidi="hi-IN"/>
        </w:rPr>
      </w:pPr>
      <w:r>
        <w:rPr>
          <w:rFonts w:eastAsia="ArialMT" w:cs="Times New Roman"/>
          <w:kern w:val="2"/>
          <w:sz w:val="24"/>
          <w:szCs w:val="24"/>
          <w:lang w:eastAsia="hi-IN" w:bidi="hi-IN"/>
        </w:rPr>
        <w:t xml:space="preserve">- realizacja programu </w:t>
      </w:r>
      <w:r>
        <w:rPr>
          <w:rFonts w:cs="Times New Roman"/>
          <w:sz w:val="24"/>
          <w:szCs w:val="24"/>
        </w:rPr>
        <w:t>profilaktycznego „Szkoła wolna od uzależnień ”</w:t>
      </w:r>
      <w:r>
        <w:rPr>
          <w:rFonts w:eastAsia="ArialMT" w:cs="Times New Roman"/>
          <w:kern w:val="2"/>
          <w:sz w:val="24"/>
          <w:szCs w:val="24"/>
          <w:lang w:eastAsia="hi-IN" w:bidi="hi-IN"/>
        </w:rPr>
        <w:t xml:space="preserve"> w ZS nr 3 w Bożkowie, w ramach którego przeprowadzono następujące działania:</w:t>
      </w:r>
    </w:p>
    <w:p>
      <w:pPr>
        <w:pStyle w:val="Normal"/>
        <w:widowControl w:val="false"/>
        <w:suppressAutoHyphens w:val="true"/>
        <w:spacing w:lineRule="auto" w:line="240" w:before="0" w:after="0"/>
        <w:ind w:left="567" w:hanging="0"/>
        <w:jc w:val="both"/>
        <w:textAlignment w:val="baseline"/>
        <w:rPr>
          <w:rFonts w:eastAsia="ArialMT" w:cs="Times New Roman"/>
          <w:kern w:val="2"/>
          <w:sz w:val="24"/>
          <w:szCs w:val="24"/>
          <w:lang w:eastAsia="hi-IN" w:bidi="hi-IN"/>
        </w:rPr>
      </w:pPr>
      <w:r>
        <w:rPr>
          <w:rFonts w:eastAsia="ArialMT" w:cs="Times New Roman"/>
          <w:kern w:val="2"/>
          <w:sz w:val="24"/>
          <w:szCs w:val="24"/>
          <w:lang w:eastAsia="hi-IN" w:bidi="hi-IN"/>
        </w:rPr>
        <w:t>- konwersatoria  na temat „Uzależnienie – czy mnie to dotyczy”.</w:t>
      </w:r>
    </w:p>
    <w:p>
      <w:pPr>
        <w:pStyle w:val="Normal"/>
        <w:widowControl w:val="false"/>
        <w:suppressAutoHyphens w:val="true"/>
        <w:spacing w:lineRule="auto" w:line="240" w:before="0" w:after="0"/>
        <w:ind w:left="567" w:hanging="0"/>
        <w:jc w:val="both"/>
        <w:textAlignment w:val="baseline"/>
        <w:rPr>
          <w:rFonts w:eastAsia="ArialMT" w:cs="Times New Roman"/>
          <w:kern w:val="2"/>
          <w:sz w:val="24"/>
          <w:szCs w:val="24"/>
          <w:lang w:eastAsia="hi-IN" w:bidi="hi-IN"/>
        </w:rPr>
      </w:pPr>
      <w:r>
        <w:rPr>
          <w:rFonts w:eastAsia="ArialMT" w:cs="Times New Roman"/>
          <w:kern w:val="2"/>
          <w:sz w:val="24"/>
          <w:szCs w:val="24"/>
          <w:lang w:eastAsia="hi-IN" w:bidi="hi-IN"/>
        </w:rPr>
        <w:t>- warsztaty asertywności- zainscenizowanie kilku sytuacji w której potrafimy wykazać się postawą asertywną. W zajęciach udział wzięło około 60 uczniów.</w:t>
      </w:r>
    </w:p>
    <w:p>
      <w:pPr>
        <w:pStyle w:val="Normal"/>
        <w:widowControl w:val="false"/>
        <w:suppressAutoHyphens w:val="true"/>
        <w:spacing w:lineRule="auto" w:line="240" w:before="0" w:after="0"/>
        <w:ind w:left="567" w:hanging="0"/>
        <w:jc w:val="both"/>
        <w:textAlignment w:val="baseline"/>
        <w:rPr>
          <w:rFonts w:eastAsia="ArialMT" w:cs="Times New Roman"/>
          <w:kern w:val="2"/>
          <w:sz w:val="24"/>
          <w:szCs w:val="24"/>
          <w:lang w:eastAsia="hi-IN" w:bidi="hi-IN"/>
        </w:rPr>
      </w:pPr>
      <w:r>
        <w:rPr>
          <w:rFonts w:eastAsia="ArialMT" w:cs="Times New Roman"/>
          <w:kern w:val="2"/>
          <w:sz w:val="24"/>
          <w:szCs w:val="24"/>
          <w:lang w:eastAsia="hi-IN" w:bidi="hi-IN"/>
        </w:rPr>
        <w:t xml:space="preserve">- ogłoszono i przeprowadzono konkurs plastyczny „Stop Narkotykom  i Dopalaczom”. </w:t>
      </w:r>
    </w:p>
    <w:p>
      <w:pPr>
        <w:pStyle w:val="Normal"/>
        <w:widowControl w:val="false"/>
        <w:suppressAutoHyphens w:val="true"/>
        <w:spacing w:lineRule="auto" w:line="240" w:before="0" w:after="0"/>
        <w:ind w:left="567" w:hanging="0"/>
        <w:jc w:val="both"/>
        <w:textAlignment w:val="baseline"/>
        <w:rPr>
          <w:rFonts w:eastAsia="ArialMT" w:cs="Times New Roman"/>
          <w:kern w:val="2"/>
          <w:sz w:val="24"/>
          <w:szCs w:val="24"/>
          <w:lang w:eastAsia="hi-IN" w:bidi="hi-IN"/>
        </w:rPr>
      </w:pPr>
      <w:r>
        <w:rPr>
          <w:rFonts w:eastAsia="ArialMT" w:cs="Times New Roman"/>
          <w:kern w:val="2"/>
          <w:sz w:val="24"/>
          <w:szCs w:val="24"/>
          <w:lang w:eastAsia="hi-IN" w:bidi="hi-IN"/>
        </w:rPr>
        <w:t>- realizowano program antytytoniowej edukacji zdrowotnej pt. „Bieg po zdrowie” (łącznie około 120 osób)</w:t>
      </w:r>
    </w:p>
    <w:p>
      <w:pPr>
        <w:pStyle w:val="Normal"/>
        <w:widowControl w:val="false"/>
        <w:suppressAutoHyphens w:val="true"/>
        <w:spacing w:lineRule="auto" w:line="240" w:before="0" w:after="0"/>
        <w:ind w:left="567" w:hanging="0"/>
        <w:jc w:val="both"/>
        <w:textAlignment w:val="baseline"/>
        <w:rPr>
          <w:rFonts w:eastAsia="ArialMT" w:cs="Times New Roman"/>
          <w:kern w:val="2"/>
          <w:sz w:val="24"/>
          <w:szCs w:val="24"/>
          <w:lang w:eastAsia="hi-IN" w:bidi="hi-IN"/>
        </w:rPr>
      </w:pPr>
      <w:r>
        <w:rPr>
          <w:rFonts w:eastAsia="ArialMT" w:cs="Times New Roman"/>
          <w:kern w:val="2"/>
          <w:sz w:val="24"/>
          <w:szCs w:val="24"/>
          <w:lang w:eastAsia="hi-IN" w:bidi="hi-IN"/>
        </w:rPr>
        <w:t xml:space="preserve">- zajęcia profilaktyczno-edukacyjne dla dzieci z Zespołu Szkół nr 1 w Jugowie (40 dzieci), </w:t>
      </w:r>
    </w:p>
    <w:p>
      <w:pPr>
        <w:pStyle w:val="Normal"/>
        <w:widowControl w:val="false"/>
        <w:suppressAutoHyphens w:val="true"/>
        <w:spacing w:lineRule="auto" w:line="240" w:before="0" w:after="0"/>
        <w:ind w:left="567" w:hanging="0"/>
        <w:jc w:val="both"/>
        <w:textAlignment w:val="baseline"/>
        <w:rPr>
          <w:rFonts w:eastAsia="ArialMT" w:cs="Times New Roman"/>
          <w:kern w:val="2"/>
          <w:sz w:val="24"/>
          <w:szCs w:val="24"/>
          <w:lang w:eastAsia="hi-IN" w:bidi="hi-IN"/>
        </w:rPr>
      </w:pPr>
      <w:r>
        <w:rPr>
          <w:rFonts w:eastAsia="ArialMT" w:cs="Times New Roman"/>
          <w:kern w:val="2"/>
          <w:sz w:val="24"/>
          <w:szCs w:val="24"/>
          <w:lang w:eastAsia="hi-IN" w:bidi="hi-IN"/>
        </w:rPr>
        <w:t>- realizacja programu profilaktyczno-wychowawczego „Bezpieczne Przedszkole” realizowanego w Zespole Przedszkolnym w Woliborzu,</w:t>
      </w:r>
    </w:p>
    <w:p>
      <w:pPr>
        <w:pStyle w:val="Normal"/>
        <w:widowControl w:val="false"/>
        <w:suppressAutoHyphens w:val="true"/>
        <w:spacing w:lineRule="auto" w:line="240" w:before="0" w:after="0"/>
        <w:ind w:left="567" w:hanging="0"/>
        <w:jc w:val="both"/>
        <w:textAlignment w:val="baseline"/>
        <w:rPr>
          <w:rFonts w:eastAsia="ArialMT" w:cs="Times New Roman"/>
          <w:kern w:val="2"/>
          <w:sz w:val="24"/>
          <w:szCs w:val="24"/>
          <w:lang w:eastAsia="hi-IN" w:bidi="hi-IN"/>
        </w:rPr>
      </w:pPr>
      <w:r>
        <w:rPr>
          <w:rFonts w:eastAsia="ArialMT" w:cs="Times New Roman"/>
          <w:kern w:val="2"/>
          <w:sz w:val="24"/>
          <w:szCs w:val="24"/>
          <w:lang w:eastAsia="hi-IN" w:bidi="hi-IN"/>
        </w:rPr>
        <w:t>- powstanie grupy teatralnej – profilaktyka kreatywna poprzez działania teatralne na podstawie publikacji „ Po drugiej stronie lustra” realizowane w ZS nr 3 w Bożkowie (20 dzieci).</w:t>
      </w:r>
    </w:p>
    <w:p>
      <w:pPr>
        <w:pStyle w:val="Normal"/>
        <w:widowControl w:val="false"/>
        <w:suppressAutoHyphens w:val="true"/>
        <w:spacing w:lineRule="auto" w:line="240" w:before="0" w:after="0"/>
        <w:ind w:left="567" w:hanging="0"/>
        <w:jc w:val="both"/>
        <w:textAlignment w:val="baseline"/>
        <w:rPr>
          <w:rFonts w:eastAsia="ArialMT" w:cs="Times New Roman"/>
          <w:kern w:val="2"/>
          <w:sz w:val="24"/>
          <w:szCs w:val="24"/>
          <w:lang w:eastAsia="hi-IN" w:bidi="hi-IN"/>
        </w:rPr>
      </w:pPr>
      <w:r>
        <w:rPr>
          <w:rFonts w:eastAsia="ArialMT" w:cs="Times New Roman"/>
          <w:kern w:val="2"/>
          <w:sz w:val="24"/>
          <w:szCs w:val="24"/>
          <w:lang w:eastAsia="hi-IN" w:bidi="hi-IN"/>
        </w:rPr>
        <w:t xml:space="preserve">- „Fair play jest ok”  program profilaktyczny realizowany podczas zajęć sportowych przez dziecięce kluby sportowe z terenu Gminy Nowa Ruda przy współpracy z placówkami oświatowymi.  </w:t>
      </w:r>
    </w:p>
    <w:p>
      <w:pPr>
        <w:pStyle w:val="Normal"/>
        <w:widowControl w:val="false"/>
        <w:suppressAutoHyphens w:val="true"/>
        <w:spacing w:lineRule="auto" w:line="240" w:before="0" w:after="0"/>
        <w:ind w:left="567" w:hanging="0"/>
        <w:jc w:val="both"/>
        <w:textAlignment w:val="baseline"/>
        <w:rPr>
          <w:rFonts w:eastAsia="ArialMT" w:cs="Times New Roman"/>
          <w:kern w:val="2"/>
          <w:sz w:val="24"/>
          <w:szCs w:val="24"/>
          <w:lang w:eastAsia="hi-IN" w:bidi="hi-IN"/>
        </w:rPr>
      </w:pPr>
      <w:r>
        <w:rPr>
          <w:rFonts w:eastAsia="ArialMT" w:cs="Times New Roman"/>
          <w:kern w:val="2"/>
          <w:sz w:val="24"/>
          <w:szCs w:val="24"/>
          <w:lang w:eastAsia="hi-IN" w:bidi="hi-IN"/>
        </w:rPr>
        <w:t>- Realizacja programu z zakresu  profilaktyki  uzależnień i edukacji zdrowotnej pt. „Stop narkotykom” realizowanego w Zespole Szkół nr 3 z Oddziałami Integracyjnymi w Bożkowie w roku szkolnym 2020/2021i 2021/2022.</w:t>
      </w:r>
    </w:p>
    <w:p>
      <w:pPr>
        <w:pStyle w:val="Normal"/>
        <w:widowControl w:val="false"/>
        <w:suppressAutoHyphens w:val="true"/>
        <w:spacing w:lineRule="auto" w:line="240" w:before="0" w:after="0"/>
        <w:ind w:left="567" w:hanging="0"/>
        <w:jc w:val="both"/>
        <w:textAlignment w:val="baseline"/>
        <w:rPr>
          <w:rFonts w:eastAsia="ArialMT" w:cs="Times New Roman"/>
          <w:kern w:val="2"/>
          <w:sz w:val="24"/>
          <w:szCs w:val="24"/>
          <w:lang w:eastAsia="hi-IN" w:bidi="hi-IN"/>
        </w:rPr>
      </w:pPr>
      <w:r>
        <w:rPr>
          <w:rFonts w:eastAsia="ArialMT" w:cs="Times New Roman"/>
          <w:kern w:val="2"/>
          <w:sz w:val="24"/>
          <w:szCs w:val="24"/>
          <w:lang w:eastAsia="hi-IN" w:bidi="hi-IN"/>
        </w:rPr>
        <w:t xml:space="preserve">- udział w szkoleniu pedagoga i psychologa dla realizatorów rekomendowanego programu profilaktycznego Apteczka Pierwszej Pomocy Emocjonalnej z Zespołu Szkół nr 2 w Ludwikowicach Kłodzkich. Uzyskanie uprawnień do realizacji w/w programu podniesie jakość działań profilaktyczno-wychowawczych realizowanych w Zespole Szkół nr 2 w Ludwikowicach Kłodzkich.   </w:t>
      </w:r>
    </w:p>
    <w:p>
      <w:pPr>
        <w:pStyle w:val="Normal"/>
        <w:widowControl w:val="false"/>
        <w:numPr>
          <w:ilvl w:val="0"/>
          <w:numId w:val="3"/>
        </w:numPr>
        <w:suppressAutoHyphens w:val="true"/>
        <w:spacing w:lineRule="auto" w:line="240" w:before="0" w:after="0"/>
        <w:jc w:val="both"/>
        <w:textAlignment w:val="baseline"/>
        <w:rPr>
          <w:rFonts w:eastAsia="ArialMT" w:cs="Times New Roman"/>
          <w:kern w:val="2"/>
          <w:sz w:val="24"/>
          <w:szCs w:val="24"/>
          <w:lang w:eastAsia="hi-IN" w:bidi="hi-IN"/>
        </w:rPr>
      </w:pPr>
      <w:r>
        <w:rPr>
          <w:rFonts w:eastAsia="ArialMT" w:cs="Times New Roman"/>
          <w:kern w:val="2"/>
          <w:sz w:val="24"/>
          <w:szCs w:val="24"/>
          <w:lang w:eastAsia="hi-IN" w:bidi="hi-IN"/>
        </w:rPr>
        <w:t>Działalność Miejsko-Gminnego Punktu Konsultacyjno-Interwencyjny „Pierwszy Kontakt”,  pełniącego dyżury trzy razy w tygodniu.</w:t>
      </w:r>
    </w:p>
    <w:p>
      <w:pPr>
        <w:pStyle w:val="Normal"/>
        <w:widowControl w:val="false"/>
        <w:numPr>
          <w:ilvl w:val="0"/>
          <w:numId w:val="3"/>
        </w:numPr>
        <w:suppressAutoHyphens w:val="true"/>
        <w:spacing w:lineRule="auto" w:line="240" w:before="0" w:after="0"/>
        <w:ind w:left="567" w:hanging="283"/>
        <w:jc w:val="both"/>
        <w:textAlignment w:val="baseline"/>
        <w:rPr>
          <w:rFonts w:eastAsia="ArialMT" w:cs="Times New Roman"/>
          <w:kern w:val="2"/>
          <w:sz w:val="24"/>
          <w:szCs w:val="24"/>
          <w:lang w:eastAsia="hi-IN" w:bidi="hi-IN"/>
        </w:rPr>
      </w:pPr>
      <w:r>
        <w:rPr>
          <w:rFonts w:eastAsia="ArialMT" w:cs="Times New Roman"/>
          <w:kern w:val="2"/>
          <w:sz w:val="24"/>
          <w:szCs w:val="24"/>
          <w:lang w:eastAsia="hi-IN" w:bidi="hi-IN"/>
        </w:rPr>
        <w:t>Świadczenie bezpłatnych dyżurów psychologicznych, dla osób, które znalazły się w trudnej sytuacji życiowej (alkoholizm, przemoc, itp.), dyżur pełniony w wymiarze 3 godzin raz w tygodniu.</w:t>
      </w:r>
    </w:p>
    <w:p>
      <w:pPr>
        <w:pStyle w:val="Normal"/>
        <w:keepNext w:val="true"/>
        <w:numPr>
          <w:ilvl w:val="0"/>
          <w:numId w:val="0"/>
        </w:numPr>
        <w:spacing w:lineRule="auto" w:line="240" w:before="0" w:after="0"/>
        <w:jc w:val="both"/>
        <w:outlineLvl w:val="0"/>
        <w:rPr>
          <w:rFonts w:eastAsia="Times New Roman" w:cs="Times New Roman"/>
          <w:color w:val="FF0000"/>
          <w:kern w:val="2"/>
          <w:sz w:val="24"/>
          <w:szCs w:val="24"/>
          <w:lang w:eastAsia="ar-SA"/>
        </w:rPr>
      </w:pPr>
      <w:r>
        <w:rPr>
          <w:rFonts w:eastAsia="Times New Roman" w:cs="Times New Roman"/>
          <w:kern w:val="2"/>
          <w:sz w:val="24"/>
          <w:szCs w:val="24"/>
          <w:lang w:eastAsia="ar-SA"/>
        </w:rPr>
        <w:t>V. CELE PROGRAMU</w:t>
      </w:r>
    </w:p>
    <w:p>
      <w:pPr>
        <w:pStyle w:val="Normal"/>
        <w:widowControl w:val="false"/>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1. Cel główny – Ograniczanie zdrowotnych i społecznych skutków wynikających ze spożywania alkoholu i innych substancji psychoaktywnych, poprzez podnoszenie poziomu wiedzy i świadomości mieszkańców Gminy Nowa Ruda - w szczególności przez osoby niepełnoletnie, oraz prowadzenie działań profilaktycznych i terapeutycznych.</w:t>
      </w:r>
    </w:p>
    <w:p>
      <w:pPr>
        <w:pStyle w:val="Normal"/>
        <w:widowControl w:val="false"/>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2. Cele szczegółowe:</w:t>
      </w:r>
    </w:p>
    <w:p>
      <w:pPr>
        <w:pStyle w:val="Normal"/>
        <w:widowControl w:val="false"/>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 Zwiększenie dostępności pomocy terapeutycznej i rehabilitacyjnej dla osób uzależnionych i zagrożonych uzależnieniem,</w:t>
      </w:r>
    </w:p>
    <w:p>
      <w:pPr>
        <w:pStyle w:val="Normal"/>
        <w:widowControl w:val="false"/>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-Zwiększenie dostępności pomocy rodzinom, w których występują problemy związane ze spożywaniem alkoholu, narkotyków oraz innych substancji psychoaktywnych, w szczególności ochrony przed przemocą w rodzinie,</w:t>
      </w:r>
    </w:p>
    <w:p>
      <w:pPr>
        <w:pStyle w:val="Normal"/>
        <w:widowControl w:val="false"/>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 Zmniejszenie zagrożenia występowania uzależnień wśród dzieci i młodzieży</w:t>
      </w:r>
    </w:p>
    <w:p>
      <w:pPr>
        <w:pStyle w:val="Normal"/>
        <w:widowControl w:val="false"/>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 Zwiększenie aktywności lokalnej społeczności w zakresie profilaktyki i rozwiązywania problemów uzależnień,</w:t>
      </w:r>
    </w:p>
    <w:p>
      <w:pPr>
        <w:pStyle w:val="Normal"/>
        <w:widowControl w:val="false"/>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 Podniesienie skuteczności egzekwowania przestrzegania przepisów ustawy o wychowaniu w trzeźwości i przeciwdziałaniu alkoholizmowi,</w:t>
      </w:r>
    </w:p>
    <w:p>
      <w:pPr>
        <w:pStyle w:val="Normal"/>
        <w:widowControl w:val="false"/>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 Prowadzenie profilaktycznej działalności informacyjnej i edukacyjnej w zakresie rozwiązywania problemów alkoholowych i przeciwdziałania narkomanii, a w szczególności dla dzieci i młodzieży, w tym prowadzenie pozalekcyjnych zajęć sportowych, a także na rzecz dożywiania dzieci uczestniczących w pozalekcyjnych programach opiekuńczo –wychowawczych,</w:t>
      </w:r>
    </w:p>
    <w:p>
      <w:pPr>
        <w:pStyle w:val="Normal"/>
        <w:widowControl w:val="false"/>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 xml:space="preserve">- Finansowanie zadań realizowanych przez specjalistyczne i opiekuńcze placówki </w:t>
      </w:r>
    </w:p>
    <w:p>
      <w:pPr>
        <w:pStyle w:val="Normal"/>
        <w:widowControl w:val="false"/>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wsparcia dziennego,</w:t>
      </w:r>
    </w:p>
    <w:p>
      <w:pPr>
        <w:pStyle w:val="Normal"/>
        <w:widowControl w:val="false"/>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 xml:space="preserve">-Upowszechnianie informacji dotyczących zjawiska przemocy w rodzinie i możliwości </w:t>
      </w:r>
    </w:p>
    <w:p>
      <w:pPr>
        <w:pStyle w:val="Normal"/>
        <w:widowControl w:val="false"/>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 xml:space="preserve">przeciwdziałania przemocy w rodzinach, w szczególności z problemem alkoholowym, </w:t>
      </w:r>
    </w:p>
    <w:p>
      <w:pPr>
        <w:pStyle w:val="Normal"/>
        <w:widowControl w:val="false"/>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 xml:space="preserve">-Podnoszenie kompetencji przedstawicieli instytucji działających w zakresie </w:t>
      </w:r>
    </w:p>
    <w:p>
      <w:pPr>
        <w:pStyle w:val="Normal"/>
        <w:widowControl w:val="false"/>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 xml:space="preserve">przeciwdziałania przemocy w rodzinie, </w:t>
      </w:r>
    </w:p>
    <w:p>
      <w:pPr>
        <w:pStyle w:val="Normal"/>
        <w:widowControl w:val="false"/>
        <w:suppressAutoHyphens w:val="true"/>
        <w:spacing w:lineRule="auto" w:line="240" w:before="0" w:after="0"/>
        <w:jc w:val="both"/>
        <w:textAlignment w:val="baseline"/>
        <w:rPr>
          <w:rFonts w:cs="Arial"/>
          <w:sz w:val="24"/>
          <w:szCs w:val="24"/>
        </w:rPr>
      </w:pPr>
      <w:r>
        <w:rPr>
          <w:rFonts w:eastAsia="SimSun" w:cs="Times New Roman"/>
          <w:kern w:val="2"/>
          <w:sz w:val="24"/>
          <w:szCs w:val="24"/>
          <w:lang w:eastAsia="hi-IN" w:bidi="hi-IN"/>
        </w:rPr>
        <w:t xml:space="preserve">- </w:t>
      </w:r>
      <w:r>
        <w:rPr>
          <w:rFonts w:cs="Arial"/>
          <w:sz w:val="24"/>
          <w:szCs w:val="24"/>
        </w:rPr>
        <w:t xml:space="preserve">Zwiększenie dostępności i podniesienie jakości pomocy dla osób doznających przemocy. </w:t>
      </w:r>
    </w:p>
    <w:p>
      <w:pPr>
        <w:pStyle w:val="Normal"/>
        <w:widowControl w:val="false"/>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r>
    </w:p>
    <w:p>
      <w:pPr>
        <w:pStyle w:val="Normal"/>
        <w:keepNext w:val="true"/>
        <w:numPr>
          <w:ilvl w:val="0"/>
          <w:numId w:val="0"/>
        </w:numPr>
        <w:spacing w:lineRule="auto" w:line="240" w:before="0" w:after="0"/>
        <w:jc w:val="both"/>
        <w:outlineLvl w:val="0"/>
        <w:rPr>
          <w:rFonts w:eastAsia="Arial-BoldMT" w:cs="Times New Roman"/>
          <w:bCs/>
          <w:color w:val="FFFFFF"/>
          <w:kern w:val="2"/>
          <w:sz w:val="24"/>
          <w:szCs w:val="24"/>
          <w:lang w:eastAsia="ar-SA"/>
        </w:rPr>
      </w:pPr>
      <w:r>
        <w:rPr>
          <w:rFonts w:eastAsia="Times New Roman" w:cs="Times New Roman"/>
          <w:kern w:val="2"/>
          <w:sz w:val="24"/>
          <w:szCs w:val="24"/>
          <w:lang w:eastAsia="ar-SA"/>
        </w:rPr>
        <w:t xml:space="preserve">VI. REALIZATORZY PROGRAMU, ŹRÓDŁA I ZASADY FINANSOWANIA </w:t>
      </w:r>
    </w:p>
    <w:p>
      <w:pPr>
        <w:pStyle w:val="Normal"/>
        <w:keepNext w:val="true"/>
        <w:widowControl w:val="false"/>
        <w:numPr>
          <w:ilvl w:val="0"/>
          <w:numId w:val="0"/>
        </w:numPr>
        <w:suppressAutoHyphens w:val="true"/>
        <w:spacing w:lineRule="auto" w:line="240" w:before="240" w:after="60"/>
        <w:jc w:val="both"/>
        <w:textAlignment w:val="baseline"/>
        <w:outlineLvl w:val="1"/>
        <w:rPr>
          <w:rFonts w:eastAsia="ArialMT" w:cs="Times New Roman"/>
          <w:bCs/>
          <w:i/>
          <w:i/>
          <w:iCs/>
          <w:color w:val="000000"/>
          <w:kern w:val="2"/>
          <w:sz w:val="24"/>
          <w:szCs w:val="24"/>
          <w:lang w:eastAsia="hi-IN" w:bidi="hi-IN"/>
        </w:rPr>
      </w:pPr>
      <w:r>
        <w:rPr>
          <w:rFonts w:eastAsia="Arial-BoldMT" w:cs="Times New Roman"/>
          <w:i/>
          <w:iCs/>
          <w:color w:val="000000"/>
          <w:kern w:val="2"/>
          <w:sz w:val="24"/>
          <w:szCs w:val="24"/>
          <w:lang w:eastAsia="hi-IN" w:bidi="hi-IN"/>
        </w:rPr>
        <w:t>1. Koordynator Programu</w:t>
      </w:r>
    </w:p>
    <w:p>
      <w:pPr>
        <w:pStyle w:val="Normal"/>
        <w:widowControl w:val="false"/>
        <w:suppressAutoHyphens w:val="true"/>
        <w:spacing w:lineRule="auto" w:line="240" w:before="0" w:after="0"/>
        <w:ind w:firstLine="426"/>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Zgodnie z art. 4¹ust.2 ustawy o wychowaniu w trzeźwości i przeciwdziałaniu alkoholizmowi realizacja zadań związanych z profilaktyką i rozwiązywaniem problemów alkoholowych należy do zadań własnych gminy i jest prowadzona w postaci gminnego programu profilaktyki i rozwiązywania problemów alkoholowych uchwalanego corocznie przez radę gminy.</w:t>
      </w:r>
    </w:p>
    <w:p>
      <w:pPr>
        <w:pStyle w:val="Normal"/>
        <w:widowControl w:val="false"/>
        <w:suppressAutoHyphens w:val="true"/>
        <w:spacing w:lineRule="auto" w:line="240" w:before="0" w:after="0"/>
        <w:ind w:firstLine="426"/>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Koordynatorem Gminnego Programu Profilaktyki i Rozwiązywania Problemów Alkoholowych oraz Przeciwdziałania Narkomani jest Referat Oświaty i Spraw Społecznych Urzędu Gminy Nowa Ruda.</w:t>
      </w:r>
    </w:p>
    <w:p>
      <w:pPr>
        <w:pStyle w:val="Normal"/>
        <w:keepNext w:val="true"/>
        <w:widowControl w:val="false"/>
        <w:numPr>
          <w:ilvl w:val="0"/>
          <w:numId w:val="0"/>
        </w:numPr>
        <w:suppressAutoHyphens w:val="true"/>
        <w:spacing w:lineRule="auto" w:line="240" w:before="240" w:after="60"/>
        <w:jc w:val="both"/>
        <w:textAlignment w:val="baseline"/>
        <w:outlineLvl w:val="1"/>
        <w:rPr>
          <w:rFonts w:eastAsia="Arial-BoldMT" w:cs="Times New Roman"/>
          <w:i/>
          <w:i/>
          <w:iCs/>
          <w:kern w:val="2"/>
          <w:sz w:val="24"/>
          <w:szCs w:val="24"/>
          <w:lang w:eastAsia="hi-IN" w:bidi="hi-IN"/>
        </w:rPr>
      </w:pPr>
      <w:r>
        <w:rPr>
          <w:rFonts w:eastAsia="Arial-BoldMT" w:cs="Times New Roman"/>
          <w:i/>
          <w:iCs/>
          <w:kern w:val="2"/>
          <w:sz w:val="24"/>
          <w:szCs w:val="24"/>
          <w:lang w:eastAsia="hi-IN" w:bidi="hi-IN"/>
        </w:rPr>
        <w:t>2. Źródła finansowania Program</w:t>
      </w:r>
    </w:p>
    <w:p>
      <w:pPr>
        <w:pStyle w:val="Normal"/>
        <w:widowControl w:val="false"/>
        <w:suppressAutoHyphens w:val="true"/>
        <w:spacing w:lineRule="auto" w:line="240" w:before="0" w:after="0"/>
        <w:ind w:firstLine="426"/>
        <w:jc w:val="both"/>
        <w:textAlignment w:val="baseline"/>
        <w:rPr>
          <w:rFonts w:eastAsia="Times New Roman" w:cs="Times New Roman"/>
          <w:kern w:val="2"/>
          <w:sz w:val="24"/>
          <w:szCs w:val="24"/>
          <w:lang w:eastAsia="ar-SA"/>
        </w:rPr>
      </w:pPr>
      <w:r>
        <w:rPr>
          <w:rFonts w:eastAsia="Times New Roman" w:cs="Times New Roman"/>
          <w:kern w:val="2"/>
          <w:sz w:val="24"/>
          <w:szCs w:val="24"/>
          <w:lang w:eastAsia="ar-SA"/>
        </w:rPr>
        <w:t>Podstawy prawne dotyczące źródeł oraz zasad finansowania stanowi ustawa o wychowaniu w trzeźwości i przeciwdziałaniu alkoholizmowi. Art.18² ww. ustawy jednoznacznie stanowi, iż: „Dochody z opłat za korzystanie z zezwoleń na sprzedaż napojów alkoholowych wykorzystywane będą jedynie na realizację gminnych programów profilaktyki i rozwiązywania problemów alkoholowych i nie mogą być przeznaczane na inne cele”.</w:t>
      </w:r>
    </w:p>
    <w:p>
      <w:pPr>
        <w:sectPr>
          <w:headerReference w:type="default" r:id="rId3"/>
          <w:footerReference w:type="default" r:id="rId4"/>
          <w:type w:val="nextPage"/>
          <w:pgSz w:w="11906" w:h="16838"/>
          <w:pgMar w:left="1418" w:right="1416" w:header="708" w:top="993" w:footer="708" w:bottom="1134" w:gutter="0"/>
          <w:pgNumType w:fmt="decimal"/>
          <w:formProt w:val="false"/>
          <w:textDirection w:val="lrTb"/>
          <w:docGrid w:type="default" w:linePitch="600" w:charSpace="36864"/>
        </w:sectPr>
        <w:pStyle w:val="Normal"/>
        <w:widowControl w:val="false"/>
        <w:suppressAutoHyphens w:val="true"/>
        <w:spacing w:lineRule="auto" w:line="240" w:before="0" w:after="0"/>
        <w:ind w:firstLine="426"/>
        <w:jc w:val="both"/>
        <w:textAlignment w:val="baseline"/>
        <w:rPr>
          <w:rFonts w:eastAsia="Times New Roman" w:cs="Times New Roman"/>
          <w:kern w:val="2"/>
          <w:sz w:val="24"/>
          <w:szCs w:val="24"/>
          <w:lang w:eastAsia="ar-SA"/>
        </w:rPr>
      </w:pPr>
      <w:r>
        <w:rPr>
          <w:rFonts w:eastAsia="Times New Roman" w:cs="Times New Roman"/>
          <w:kern w:val="2"/>
          <w:sz w:val="24"/>
          <w:szCs w:val="24"/>
          <w:lang w:eastAsia="ar-SA"/>
        </w:rPr>
      </w:r>
    </w:p>
    <w:p>
      <w:pPr>
        <w:pStyle w:val="Normal"/>
        <w:widowControl w:val="false"/>
        <w:suppressAutoHyphens w:val="true"/>
        <w:spacing w:lineRule="auto" w:line="240" w:before="0" w:after="0"/>
        <w:ind w:firstLine="708"/>
        <w:jc w:val="both"/>
        <w:textAlignment w:val="baseline"/>
        <w:rPr>
          <w:rFonts w:eastAsia="Times New Roman" w:cs="Times New Roman"/>
          <w:kern w:val="2"/>
          <w:sz w:val="24"/>
          <w:szCs w:val="24"/>
          <w:lang w:eastAsia="ar-SA"/>
        </w:rPr>
      </w:pPr>
      <w:r>
        <w:rPr>
          <w:rFonts w:eastAsia="Times New Roman" w:cs="Times New Roman"/>
          <w:kern w:val="2"/>
          <w:sz w:val="24"/>
          <w:szCs w:val="24"/>
          <w:lang w:eastAsia="ar-SA"/>
        </w:rPr>
      </w:r>
    </w:p>
    <w:p>
      <w:pPr>
        <w:pStyle w:val="Normal"/>
        <w:keepNext w:val="true"/>
        <w:numPr>
          <w:ilvl w:val="0"/>
          <w:numId w:val="0"/>
        </w:numPr>
        <w:spacing w:lineRule="auto" w:line="240" w:before="0" w:after="0"/>
        <w:jc w:val="both"/>
        <w:outlineLvl w:val="0"/>
        <w:rPr>
          <w:rFonts w:eastAsia="Times New Roman" w:cs="Times New Roman"/>
          <w:kern w:val="2"/>
          <w:sz w:val="24"/>
          <w:szCs w:val="24"/>
          <w:lang w:eastAsia="ar-SA"/>
        </w:rPr>
      </w:pPr>
      <w:r>
        <w:rPr>
          <w:rFonts w:eastAsia="Times New Roman" w:cs="Times New Roman"/>
          <w:kern w:val="2"/>
          <w:sz w:val="24"/>
          <w:szCs w:val="24"/>
          <w:lang w:eastAsia="ar-SA"/>
        </w:rPr>
        <w:t>VII. HARMONOGRAM REALIZACJI ZADAŃ I PRELIMINARZ WYDATKÓW</w:t>
      </w:r>
    </w:p>
    <w:p>
      <w:pPr>
        <w:pStyle w:val="Normal"/>
        <w:keepNext w:val="true"/>
        <w:widowControl w:val="false"/>
        <w:numPr>
          <w:ilvl w:val="0"/>
          <w:numId w:val="4"/>
        </w:numPr>
        <w:suppressAutoHyphens w:val="true"/>
        <w:spacing w:lineRule="auto" w:line="240" w:before="240" w:after="60"/>
        <w:ind w:left="284" w:hanging="284"/>
        <w:jc w:val="both"/>
        <w:textAlignment w:val="baseline"/>
        <w:outlineLvl w:val="1"/>
        <w:rPr>
          <w:rFonts w:eastAsia="SimSun" w:cs="Times New Roman"/>
          <w:bCs/>
          <w:i/>
          <w:i/>
          <w:iCs/>
          <w:kern w:val="2"/>
          <w:sz w:val="24"/>
          <w:szCs w:val="24"/>
          <w:lang w:eastAsia="hi-IN" w:bidi="hi-IN"/>
        </w:rPr>
      </w:pPr>
      <w:r>
        <w:rPr>
          <w:rFonts w:eastAsia="SimSun" w:cs="Times New Roman"/>
          <w:bCs/>
          <w:i/>
          <w:iCs/>
          <w:kern w:val="2"/>
          <w:sz w:val="24"/>
          <w:szCs w:val="24"/>
          <w:lang w:eastAsia="hi-IN" w:bidi="hi-IN"/>
        </w:rPr>
        <w:t xml:space="preserve">Zwiększenie dostępności pomocy terapeutycznej i rehabilitacyjnej dla osób uzależnionych i zagrożonych uzależnieniem, zwiększenie dostępności pomocy rodzinom, w których występują problemy związane ze spożywaniem alkoholu, narkotyków oraz innych substancji psychoaktywnych, w szczególności ochrony przed przemocą w rodzinie </w:t>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r>
    </w:p>
    <w:tbl>
      <w:tblPr>
        <w:tblW w:w="14033" w:type="dxa"/>
        <w:jc w:val="left"/>
        <w:tblInd w:w="454" w:type="dxa"/>
        <w:tblLayout w:type="fixed"/>
        <w:tblCellMar>
          <w:top w:w="0" w:type="dxa"/>
          <w:left w:w="28" w:type="dxa"/>
          <w:bottom w:w="0" w:type="dxa"/>
          <w:right w:w="28" w:type="dxa"/>
        </w:tblCellMar>
        <w:tblLook w:firstRow="0" w:noVBand="0" w:lastRow="0" w:firstColumn="0" w:lastColumn="0" w:noHBand="0" w:val="0000"/>
      </w:tblPr>
      <w:tblGrid>
        <w:gridCol w:w="554"/>
        <w:gridCol w:w="3968"/>
        <w:gridCol w:w="1985"/>
        <w:gridCol w:w="2267"/>
        <w:gridCol w:w="1986"/>
        <w:gridCol w:w="1559"/>
        <w:gridCol w:w="1713"/>
      </w:tblGrid>
      <w:tr>
        <w:trPr/>
        <w:tc>
          <w:tcPr>
            <w:tcW w:w="55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Lp.</w:t>
            </w:r>
          </w:p>
        </w:tc>
        <w:tc>
          <w:tcPr>
            <w:tcW w:w="396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Nazwa zadania</w:t>
            </w:r>
          </w:p>
        </w:tc>
        <w:tc>
          <w:tcPr>
            <w:tcW w:w="1985"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Wskaźnik</w:t>
            </w:r>
          </w:p>
        </w:tc>
        <w:tc>
          <w:tcPr>
            <w:tcW w:w="226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Źródła pozyskiwania wskaźników</w:t>
            </w:r>
          </w:p>
        </w:tc>
        <w:tc>
          <w:tcPr>
            <w:tcW w:w="1986"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Podmiot odpowiedzialny za realizację</w:t>
            </w:r>
          </w:p>
        </w:tc>
        <w:tc>
          <w:tcPr>
            <w:tcW w:w="1559"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 xml:space="preserve">Dział budżetu  851 </w:t>
            </w:r>
          </w:p>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(kwota)</w:t>
            </w:r>
          </w:p>
        </w:tc>
        <w:tc>
          <w:tcPr>
            <w:tcW w:w="17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Termin realizacji</w:t>
            </w:r>
          </w:p>
        </w:tc>
      </w:tr>
      <w:tr>
        <w:trPr/>
        <w:tc>
          <w:tcPr>
            <w:tcW w:w="55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w:t>
            </w:r>
          </w:p>
        </w:tc>
        <w:tc>
          <w:tcPr>
            <w:tcW w:w="396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 xml:space="preserve">Dyżury psychologa w ramach współpracy z Zespołem Interdyscyplinarnym </w:t>
            </w:r>
          </w:p>
        </w:tc>
        <w:tc>
          <w:tcPr>
            <w:tcW w:w="1985"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ilość  porad</w:t>
            </w:r>
          </w:p>
        </w:tc>
        <w:tc>
          <w:tcPr>
            <w:tcW w:w="226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sprawozdania rachunki</w:t>
            </w:r>
          </w:p>
        </w:tc>
        <w:tc>
          <w:tcPr>
            <w:tcW w:w="1986"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 xml:space="preserve">Psycholog </w:t>
            </w:r>
          </w:p>
        </w:tc>
        <w:tc>
          <w:tcPr>
            <w:tcW w:w="1559"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12 000,00zł</w:t>
            </w:r>
          </w:p>
        </w:tc>
        <w:tc>
          <w:tcPr>
            <w:tcW w:w="17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02.01.2022</w:t>
            </w:r>
          </w:p>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31.12.2022</w:t>
            </w:r>
          </w:p>
        </w:tc>
      </w:tr>
      <w:tr>
        <w:trPr/>
        <w:tc>
          <w:tcPr>
            <w:tcW w:w="55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w:t>
            </w:r>
          </w:p>
        </w:tc>
        <w:tc>
          <w:tcPr>
            <w:tcW w:w="396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ind w:left="52" w:hanging="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Prowadzenie dyżurów w Miejsko-Gminnym w Punkcie Konsultacyjno-Interwencyjnym „Pierwszy kontakt” (2- terapeutów po 3 godziny tygodniowo)</w:t>
            </w:r>
          </w:p>
        </w:tc>
        <w:tc>
          <w:tcPr>
            <w:tcW w:w="1985"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ilość  porad/ konsultacji</w:t>
            </w:r>
          </w:p>
        </w:tc>
        <w:tc>
          <w:tcPr>
            <w:tcW w:w="226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ilość udzielonych porad</w:t>
            </w:r>
          </w:p>
        </w:tc>
        <w:tc>
          <w:tcPr>
            <w:tcW w:w="1986"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kierownik punktu</w:t>
            </w:r>
          </w:p>
        </w:tc>
        <w:tc>
          <w:tcPr>
            <w:tcW w:w="1559"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13 000,00 zł</w:t>
            </w:r>
          </w:p>
        </w:tc>
        <w:tc>
          <w:tcPr>
            <w:tcW w:w="17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02.01.2022 31.12.2022</w:t>
            </w:r>
          </w:p>
        </w:tc>
      </w:tr>
      <w:tr>
        <w:trPr/>
        <w:tc>
          <w:tcPr>
            <w:tcW w:w="55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w:t>
            </w:r>
          </w:p>
        </w:tc>
        <w:tc>
          <w:tcPr>
            <w:tcW w:w="396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Bieżące utrzymanie Miejsko-Gminnego Punktu Konsultacyjno-Interwencyjnego „Pierwszy kontakt”,</w:t>
            </w:r>
          </w:p>
        </w:tc>
        <w:tc>
          <w:tcPr>
            <w:tcW w:w="1985"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ilość zakupionych materiałów</w:t>
            </w:r>
          </w:p>
        </w:tc>
        <w:tc>
          <w:tcPr>
            <w:tcW w:w="226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rachunki</w:t>
            </w:r>
          </w:p>
        </w:tc>
        <w:tc>
          <w:tcPr>
            <w:tcW w:w="1986"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kierownik punktu</w:t>
            </w:r>
          </w:p>
        </w:tc>
        <w:tc>
          <w:tcPr>
            <w:tcW w:w="1559"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2 000,00 zł</w:t>
            </w:r>
          </w:p>
        </w:tc>
        <w:tc>
          <w:tcPr>
            <w:tcW w:w="17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02.01.2022 31.12.2022</w:t>
            </w:r>
          </w:p>
        </w:tc>
      </w:tr>
      <w:tr>
        <w:trPr/>
        <w:tc>
          <w:tcPr>
            <w:tcW w:w="55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4.</w:t>
            </w:r>
          </w:p>
        </w:tc>
        <w:tc>
          <w:tcPr>
            <w:tcW w:w="396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Zakup i rozpowszechnianie materiałów informacyjno-edukacyjnych dla klientów Miejsko-Gminnego Punktu Konsultacyjno-Interwencyjnego „Pierwszy kontakt”</w:t>
            </w:r>
          </w:p>
        </w:tc>
        <w:tc>
          <w:tcPr>
            <w:tcW w:w="1985"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ilość zakupionych ulotek/ publikacji</w:t>
            </w:r>
          </w:p>
        </w:tc>
        <w:tc>
          <w:tcPr>
            <w:tcW w:w="226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rachunki</w:t>
            </w:r>
          </w:p>
        </w:tc>
        <w:tc>
          <w:tcPr>
            <w:tcW w:w="1986"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kierownik punktu</w:t>
            </w:r>
          </w:p>
        </w:tc>
        <w:tc>
          <w:tcPr>
            <w:tcW w:w="1559"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100,00 zł</w:t>
            </w:r>
          </w:p>
        </w:tc>
        <w:tc>
          <w:tcPr>
            <w:tcW w:w="17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02.01.2022</w:t>
            </w:r>
          </w:p>
          <w:p>
            <w:pPr>
              <w:pStyle w:val="Normal"/>
              <w:widowControl w:val="false"/>
              <w:suppressAutoHyphens w:val="tru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31.12.2022</w:t>
            </w:r>
          </w:p>
        </w:tc>
      </w:tr>
      <w:tr>
        <w:trPr/>
        <w:tc>
          <w:tcPr>
            <w:tcW w:w="55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5.</w:t>
            </w:r>
          </w:p>
        </w:tc>
        <w:tc>
          <w:tcPr>
            <w:tcW w:w="396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Razem</w:t>
            </w:r>
          </w:p>
        </w:tc>
        <w:tc>
          <w:tcPr>
            <w:tcW w:w="1985"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226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1986"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1559"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27 100,00</w:t>
            </w:r>
          </w:p>
        </w:tc>
        <w:tc>
          <w:tcPr>
            <w:tcW w:w="17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r>
    </w:tbl>
    <w:p>
      <w:pPr>
        <w:pStyle w:val="Normal"/>
        <w:widowControl w:val="false"/>
        <w:suppressAutoHyphens w:val="true"/>
        <w:spacing w:lineRule="auto" w:line="240" w:before="120" w:after="12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AutoHyphens w:val="true"/>
        <w:spacing w:lineRule="auto" w:line="240" w:before="120" w:after="12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keepNext w:val="true"/>
        <w:widowControl w:val="false"/>
        <w:numPr>
          <w:ilvl w:val="0"/>
          <w:numId w:val="0"/>
        </w:numPr>
        <w:suppressAutoHyphens w:val="true"/>
        <w:spacing w:lineRule="auto" w:line="240" w:before="240" w:after="60"/>
        <w:ind w:left="284" w:hanging="0"/>
        <w:jc w:val="both"/>
        <w:textAlignment w:val="baseline"/>
        <w:outlineLvl w:val="1"/>
        <w:rPr>
          <w:rFonts w:eastAsia="SimSun" w:cs="Times New Roman"/>
          <w:bCs/>
          <w:i/>
          <w:i/>
          <w:iCs/>
          <w:kern w:val="2"/>
          <w:sz w:val="24"/>
          <w:szCs w:val="24"/>
          <w:lang w:eastAsia="hi-IN" w:bidi="hi-IN"/>
        </w:rPr>
      </w:pPr>
      <w:r>
        <w:rPr>
          <w:rFonts w:eastAsia="SimSun" w:cs="Times New Roman"/>
          <w:bCs/>
          <w:i/>
          <w:iCs/>
          <w:kern w:val="2"/>
          <w:sz w:val="24"/>
          <w:szCs w:val="24"/>
          <w:lang w:eastAsia="hi-IN" w:bidi="hi-IN"/>
        </w:rPr>
        <w:t>2. Zmniejszenie zagrożenia występowania uzależnień wśród dzieci i młodzieży</w:t>
      </w:r>
    </w:p>
    <w:tbl>
      <w:tblPr>
        <w:tblW w:w="13730" w:type="dxa"/>
        <w:jc w:val="center"/>
        <w:tblInd w:w="0" w:type="dxa"/>
        <w:tblLayout w:type="fixed"/>
        <w:tblCellMar>
          <w:top w:w="0" w:type="dxa"/>
          <w:left w:w="28" w:type="dxa"/>
          <w:bottom w:w="0" w:type="dxa"/>
          <w:right w:w="28" w:type="dxa"/>
        </w:tblCellMar>
        <w:tblLook w:firstRow="0" w:noVBand="0" w:lastRow="0" w:firstColumn="0" w:lastColumn="0" w:noHBand="0" w:val="0000"/>
      </w:tblPr>
      <w:tblGrid>
        <w:gridCol w:w="553"/>
        <w:gridCol w:w="3977"/>
        <w:gridCol w:w="1835"/>
        <w:gridCol w:w="2127"/>
        <w:gridCol w:w="1983"/>
        <w:gridCol w:w="1702"/>
        <w:gridCol w:w="1552"/>
      </w:tblGrid>
      <w:tr>
        <w:trPr/>
        <w:tc>
          <w:tcPr>
            <w:tcW w:w="553"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Lp.</w:t>
            </w:r>
          </w:p>
        </w:tc>
        <w:tc>
          <w:tcPr>
            <w:tcW w:w="397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Nazwa zadania</w:t>
            </w:r>
          </w:p>
        </w:tc>
        <w:tc>
          <w:tcPr>
            <w:tcW w:w="1835"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Wskaźnik</w:t>
            </w:r>
          </w:p>
        </w:tc>
        <w:tc>
          <w:tcPr>
            <w:tcW w:w="212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Źródła pozyskiwania wskaźników</w:t>
            </w:r>
          </w:p>
        </w:tc>
        <w:tc>
          <w:tcPr>
            <w:tcW w:w="1983"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Podmiot odpowiedzialny za realizację</w:t>
            </w:r>
          </w:p>
        </w:tc>
        <w:tc>
          <w:tcPr>
            <w:tcW w:w="1702"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Dział budżetu  851              kwota</w:t>
            </w:r>
          </w:p>
        </w:tc>
        <w:tc>
          <w:tcPr>
            <w:tcW w:w="1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Termin realizacji</w:t>
            </w:r>
          </w:p>
        </w:tc>
      </w:tr>
      <w:tr>
        <w:trPr/>
        <w:tc>
          <w:tcPr>
            <w:tcW w:w="553"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w:t>
            </w:r>
          </w:p>
        </w:tc>
        <w:tc>
          <w:tcPr>
            <w:tcW w:w="397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 xml:space="preserve">Dofinansowanie realizacji Szkolnych Programów Profilaktyki w tym alternatywnych form spędzania czasu wolnego będących uzupełnieniem zajęć profilaktyczno-edukacyjnych </w:t>
            </w:r>
          </w:p>
        </w:tc>
        <w:tc>
          <w:tcPr>
            <w:tcW w:w="1835"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ilość zrealizowanych programów/ przeprowadzonych zajęć</w:t>
            </w:r>
          </w:p>
        </w:tc>
        <w:tc>
          <w:tcPr>
            <w:tcW w:w="212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programy, listy uczestników, sprawozdania</w:t>
            </w:r>
          </w:p>
        </w:tc>
        <w:tc>
          <w:tcPr>
            <w:tcW w:w="1983"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dyrektorzy szkół, pedagodzy</w:t>
            </w:r>
          </w:p>
        </w:tc>
        <w:tc>
          <w:tcPr>
            <w:tcW w:w="1702"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4500,00</w:t>
            </w:r>
          </w:p>
        </w:tc>
        <w:tc>
          <w:tcPr>
            <w:tcW w:w="1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02.01.2022-</w:t>
            </w:r>
          </w:p>
          <w:p>
            <w:pPr>
              <w:pStyle w:val="Normal"/>
              <w:widowControl w:val="false"/>
              <w:suppressAutoHyphens w:val="tru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31.06.2022</w:t>
            </w:r>
          </w:p>
          <w:p>
            <w:pPr>
              <w:pStyle w:val="Normal"/>
              <w:widowControl w:val="false"/>
              <w:suppressAutoHyphens w:val="tru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AutoHyphens w:val="tru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01.09.2022</w:t>
            </w:r>
          </w:p>
          <w:p>
            <w:pPr>
              <w:pStyle w:val="Normal"/>
              <w:widowControl w:val="false"/>
              <w:suppressAutoHyphens w:val="tru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31.12.2022</w:t>
            </w:r>
          </w:p>
        </w:tc>
      </w:tr>
      <w:tr>
        <w:trPr/>
        <w:tc>
          <w:tcPr>
            <w:tcW w:w="553"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w:t>
            </w:r>
          </w:p>
        </w:tc>
        <w:tc>
          <w:tcPr>
            <w:tcW w:w="397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Realizacja programów</w:t>
            </w:r>
          </w:p>
          <w:p>
            <w:pPr>
              <w:pStyle w:val="Normal"/>
              <w:widowControl w:val="false"/>
              <w:suppressAutoHyphens w:val="tru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profilaktycznych i opiekuńczo-wychowawczych, będących kontynuacją działań prowadzonych w czasie roku szkolnego dla dzieci i młodzieży (między innymi organizowanie i dofinansowanie letniego i zimowego wypoczynku dzieci i młodzieży)</w:t>
            </w:r>
          </w:p>
        </w:tc>
        <w:tc>
          <w:tcPr>
            <w:tcW w:w="1835"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ilość zrealizowanych programów/ liczba osób w nich uczestnicząca</w:t>
            </w:r>
          </w:p>
        </w:tc>
        <w:tc>
          <w:tcPr>
            <w:tcW w:w="212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listy uczestników, programy, sprawozdania</w:t>
            </w:r>
          </w:p>
        </w:tc>
        <w:tc>
          <w:tcPr>
            <w:tcW w:w="1983"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organizacje pozarządowe, GOPS</w:t>
            </w:r>
          </w:p>
          <w:p>
            <w:pPr>
              <w:pStyle w:val="Normal"/>
              <w:widowControl w:val="false"/>
              <w:suppressAutoHyphens w:val="tru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instytucje kultury i sportu, związki wyznaniowe</w:t>
            </w:r>
          </w:p>
        </w:tc>
        <w:tc>
          <w:tcPr>
            <w:tcW w:w="1702"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30 000,00</w:t>
            </w:r>
          </w:p>
        </w:tc>
        <w:tc>
          <w:tcPr>
            <w:tcW w:w="1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01.02.2022-</w:t>
            </w:r>
          </w:p>
          <w:p>
            <w:pPr>
              <w:pStyle w:val="Normal"/>
              <w:widowControl w:val="false"/>
              <w:suppressAutoHyphens w:val="tru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31.12.2022</w:t>
            </w:r>
          </w:p>
        </w:tc>
      </w:tr>
      <w:tr>
        <w:trPr/>
        <w:tc>
          <w:tcPr>
            <w:tcW w:w="553"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w:t>
            </w:r>
          </w:p>
        </w:tc>
        <w:tc>
          <w:tcPr>
            <w:tcW w:w="397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Prowadzenie świetlic środowiskowych/ opiekuńczo wychowawczych, prowadzenie zajęć świetlicowych/ integracyjnych oraz doposażenie w pomoce i</w:t>
            </w:r>
          </w:p>
          <w:p>
            <w:pPr>
              <w:pStyle w:val="Normal"/>
              <w:widowControl w:val="false"/>
              <w:suppressAutoHyphens w:val="tru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sprzęt niezbędny do realizacji</w:t>
            </w:r>
          </w:p>
          <w:p>
            <w:pPr>
              <w:pStyle w:val="Normal"/>
              <w:widowControl w:val="false"/>
              <w:suppressAutoHyphens w:val="tru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zajęć, finansowanie dożywiania dzieci uczestniczących w zajęciach świetlicowych</w:t>
            </w:r>
          </w:p>
        </w:tc>
        <w:tc>
          <w:tcPr>
            <w:tcW w:w="1835"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ilość świetlic, ilość zajęć świetlicowych/ ilość uczestników</w:t>
            </w:r>
          </w:p>
        </w:tc>
        <w:tc>
          <w:tcPr>
            <w:tcW w:w="212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listy uczestników, sprawozdania merytoryczne</w:t>
            </w:r>
          </w:p>
        </w:tc>
        <w:tc>
          <w:tcPr>
            <w:tcW w:w="1983"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organizacje pozarządowe,  szkoły, GOPS</w:t>
            </w:r>
          </w:p>
        </w:tc>
        <w:tc>
          <w:tcPr>
            <w:tcW w:w="1702"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55 000,00</w:t>
            </w:r>
          </w:p>
        </w:tc>
        <w:tc>
          <w:tcPr>
            <w:tcW w:w="1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01.01.2022-</w:t>
            </w:r>
          </w:p>
          <w:p>
            <w:pPr>
              <w:pStyle w:val="Normal"/>
              <w:widowControl w:val="false"/>
              <w:suppressAutoHyphens w:val="tru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31.12.2022</w:t>
            </w:r>
          </w:p>
        </w:tc>
      </w:tr>
      <w:tr>
        <w:trPr/>
        <w:tc>
          <w:tcPr>
            <w:tcW w:w="553"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4.</w:t>
            </w:r>
          </w:p>
        </w:tc>
        <w:tc>
          <w:tcPr>
            <w:tcW w:w="397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Razem</w:t>
            </w:r>
          </w:p>
        </w:tc>
        <w:tc>
          <w:tcPr>
            <w:tcW w:w="1835"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212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1983"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1702"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89500,00</w:t>
            </w:r>
          </w:p>
        </w:tc>
        <w:tc>
          <w:tcPr>
            <w:tcW w:w="1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r>
    </w:tbl>
    <w:p>
      <w:pPr>
        <w:pStyle w:val="Normal"/>
        <w:keepNext w:val="true"/>
        <w:widowControl w:val="false"/>
        <w:numPr>
          <w:ilvl w:val="0"/>
          <w:numId w:val="0"/>
        </w:numPr>
        <w:suppressAutoHyphens w:val="true"/>
        <w:spacing w:lineRule="auto" w:line="240" w:before="240" w:after="60"/>
        <w:jc w:val="both"/>
        <w:textAlignment w:val="baseline"/>
        <w:outlineLvl w:val="1"/>
        <w:rPr>
          <w:rFonts w:eastAsia="SimSun" w:cs="Times New Roman"/>
          <w:bCs/>
          <w:i/>
          <w:i/>
          <w:iCs/>
          <w:kern w:val="2"/>
          <w:sz w:val="24"/>
          <w:szCs w:val="24"/>
          <w:lang w:eastAsia="hi-IN" w:bidi="hi-IN"/>
        </w:rPr>
      </w:pPr>
      <w:r>
        <w:rPr>
          <w:rFonts w:eastAsia="SimSun" w:cs="Times New Roman"/>
          <w:bCs/>
          <w:i/>
          <w:iCs/>
          <w:kern w:val="2"/>
          <w:sz w:val="24"/>
          <w:szCs w:val="24"/>
          <w:lang w:eastAsia="hi-IN" w:bidi="hi-IN"/>
        </w:rPr>
        <w:t xml:space="preserve">3. Zwiększenie aktywności lokalnej społeczności w zakresie profilaktyki i rozwiązywania problemów uzależnień </w:t>
      </w:r>
    </w:p>
    <w:tbl>
      <w:tblPr>
        <w:tblW w:w="13691" w:type="dxa"/>
        <w:jc w:val="center"/>
        <w:tblInd w:w="0" w:type="dxa"/>
        <w:tblLayout w:type="fixed"/>
        <w:tblCellMar>
          <w:top w:w="0" w:type="dxa"/>
          <w:left w:w="28" w:type="dxa"/>
          <w:bottom w:w="0" w:type="dxa"/>
          <w:right w:w="28" w:type="dxa"/>
        </w:tblCellMar>
        <w:tblLook w:firstRow="0" w:noVBand="0" w:lastRow="0" w:firstColumn="0" w:lastColumn="0" w:noHBand="0" w:val="0000"/>
      </w:tblPr>
      <w:tblGrid>
        <w:gridCol w:w="554"/>
        <w:gridCol w:w="3827"/>
        <w:gridCol w:w="1983"/>
        <w:gridCol w:w="2128"/>
        <w:gridCol w:w="2125"/>
        <w:gridCol w:w="1559"/>
        <w:gridCol w:w="1514"/>
      </w:tblGrid>
      <w:tr>
        <w:trPr/>
        <w:tc>
          <w:tcPr>
            <w:tcW w:w="55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Lp.</w:t>
            </w:r>
          </w:p>
        </w:tc>
        <w:tc>
          <w:tcPr>
            <w:tcW w:w="382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Nazwa zadania</w:t>
            </w:r>
          </w:p>
        </w:tc>
        <w:tc>
          <w:tcPr>
            <w:tcW w:w="1983"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Wskaźnik</w:t>
            </w:r>
          </w:p>
        </w:tc>
        <w:tc>
          <w:tcPr>
            <w:tcW w:w="212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Źródła pozyskiwania wskaźników</w:t>
            </w:r>
          </w:p>
        </w:tc>
        <w:tc>
          <w:tcPr>
            <w:tcW w:w="2125"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Podmiot odpowiedzialny za realizację</w:t>
            </w:r>
          </w:p>
        </w:tc>
        <w:tc>
          <w:tcPr>
            <w:tcW w:w="1559"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Dział budżetu  851(kwota)</w:t>
            </w:r>
          </w:p>
        </w:tc>
        <w:tc>
          <w:tcPr>
            <w:tcW w:w="15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Termin realizacji</w:t>
            </w:r>
          </w:p>
        </w:tc>
      </w:tr>
      <w:tr>
        <w:trPr/>
        <w:tc>
          <w:tcPr>
            <w:tcW w:w="55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w:t>
            </w:r>
          </w:p>
        </w:tc>
        <w:tc>
          <w:tcPr>
            <w:tcW w:w="382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Propagowanie zdrowego stylu życia, poprzez wspieranie i dofinansowanie działań podejmowanych przez organizacje pozarządowe i inne instytucje.</w:t>
            </w:r>
          </w:p>
        </w:tc>
        <w:tc>
          <w:tcPr>
            <w:tcW w:w="1983"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ilość zorganizowanych programów,</w:t>
            </w:r>
          </w:p>
        </w:tc>
        <w:tc>
          <w:tcPr>
            <w:tcW w:w="212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sprawozdania rachunki, informacja w lokalnych mediach</w:t>
            </w:r>
          </w:p>
        </w:tc>
        <w:tc>
          <w:tcPr>
            <w:tcW w:w="2125"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organizację pozarządowe, kluby sportowe, instytucje kultury</w:t>
            </w:r>
          </w:p>
        </w:tc>
        <w:tc>
          <w:tcPr>
            <w:tcW w:w="1559"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2 000,00</w:t>
            </w:r>
          </w:p>
        </w:tc>
        <w:tc>
          <w:tcPr>
            <w:tcW w:w="15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01.03.2022</w:t>
            </w:r>
          </w:p>
          <w:p>
            <w:pPr>
              <w:pStyle w:val="Normal"/>
              <w:widowControl w:val="false"/>
              <w:suppressAutoHyphens w:val="tru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31.12.2022</w:t>
            </w:r>
          </w:p>
        </w:tc>
      </w:tr>
      <w:tr>
        <w:trPr/>
        <w:tc>
          <w:tcPr>
            <w:tcW w:w="55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w:t>
            </w:r>
          </w:p>
        </w:tc>
        <w:tc>
          <w:tcPr>
            <w:tcW w:w="382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Realizacja pozalekcyjnych zajęć rekreacyjno-sportowych jako uzupełnienie realizowanych programów profilaktycznych.</w:t>
            </w:r>
          </w:p>
        </w:tc>
        <w:tc>
          <w:tcPr>
            <w:tcW w:w="1983"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ilość uczestników</w:t>
            </w:r>
          </w:p>
        </w:tc>
        <w:tc>
          <w:tcPr>
            <w:tcW w:w="212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listy uczestników, sprawozdania merytoryczne</w:t>
            </w:r>
          </w:p>
        </w:tc>
        <w:tc>
          <w:tcPr>
            <w:tcW w:w="2125"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organizacje sportowe</w:t>
            </w:r>
          </w:p>
        </w:tc>
        <w:tc>
          <w:tcPr>
            <w:tcW w:w="1559"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41 600,00</w:t>
            </w:r>
          </w:p>
        </w:tc>
        <w:tc>
          <w:tcPr>
            <w:tcW w:w="15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01.01.2022-</w:t>
            </w:r>
          </w:p>
          <w:p>
            <w:pPr>
              <w:pStyle w:val="Normal"/>
              <w:widowControl w:val="false"/>
              <w:suppressAutoHyphens w:val="tru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31.12.2022</w:t>
            </w:r>
          </w:p>
        </w:tc>
      </w:tr>
      <w:tr>
        <w:trPr/>
        <w:tc>
          <w:tcPr>
            <w:tcW w:w="55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w:t>
            </w:r>
          </w:p>
        </w:tc>
        <w:tc>
          <w:tcPr>
            <w:tcW w:w="382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Organizowanie lokalnych imprez dla dzieci i młodzieży mających wyraźne odniesienia profilaktyczne odbywające się przy udziale zaproszonych gości: artystów, sportowców otwarcie wspierających bezalkoholowe przedsięwzięcia, realizacja kampanii profilaktycznych</w:t>
            </w:r>
          </w:p>
        </w:tc>
        <w:tc>
          <w:tcPr>
            <w:tcW w:w="1983"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ilość imprez, ilość uczestników</w:t>
            </w:r>
          </w:p>
        </w:tc>
        <w:tc>
          <w:tcPr>
            <w:tcW w:w="212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sprawozdania, listy uczestników</w:t>
            </w:r>
          </w:p>
        </w:tc>
        <w:tc>
          <w:tcPr>
            <w:tcW w:w="2125"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organizacje pozarządowe, sołectwa, szkoły</w:t>
            </w:r>
          </w:p>
        </w:tc>
        <w:tc>
          <w:tcPr>
            <w:tcW w:w="1559"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1 000,00</w:t>
            </w:r>
          </w:p>
        </w:tc>
        <w:tc>
          <w:tcPr>
            <w:tcW w:w="15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01.04.2022-</w:t>
            </w:r>
          </w:p>
          <w:p>
            <w:pPr>
              <w:pStyle w:val="Normal"/>
              <w:widowControl w:val="false"/>
              <w:suppressAutoHyphens w:val="tru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31.12.2022</w:t>
            </w:r>
          </w:p>
        </w:tc>
      </w:tr>
      <w:tr>
        <w:trPr/>
        <w:tc>
          <w:tcPr>
            <w:tcW w:w="55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4.</w:t>
            </w:r>
          </w:p>
        </w:tc>
        <w:tc>
          <w:tcPr>
            <w:tcW w:w="382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Razem</w:t>
            </w:r>
          </w:p>
        </w:tc>
        <w:tc>
          <w:tcPr>
            <w:tcW w:w="1983"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212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2125"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1559"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44 600,00</w:t>
            </w:r>
          </w:p>
        </w:tc>
        <w:tc>
          <w:tcPr>
            <w:tcW w:w="15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r>
    </w:tbl>
    <w:p>
      <w:pPr>
        <w:pStyle w:val="Normal"/>
        <w:widowControl w:val="false"/>
        <w:suppressAutoHyphens w:val="true"/>
        <w:spacing w:lineRule="auto" w:line="240" w:before="120" w:after="12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AutoHyphens w:val="true"/>
        <w:spacing w:lineRule="auto" w:line="240" w:before="120" w:after="12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AutoHyphens w:val="true"/>
        <w:spacing w:lineRule="auto" w:line="240" w:before="120" w:after="12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widowControl w:val="false"/>
        <w:suppressAutoHyphens w:val="true"/>
        <w:spacing w:lineRule="auto" w:line="240" w:before="120" w:after="12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pStyle w:val="Normal"/>
        <w:keepNext w:val="true"/>
        <w:widowControl w:val="false"/>
        <w:numPr>
          <w:ilvl w:val="0"/>
          <w:numId w:val="0"/>
        </w:numPr>
        <w:suppressAutoHyphens w:val="true"/>
        <w:spacing w:lineRule="auto" w:line="240" w:before="240" w:after="60"/>
        <w:jc w:val="both"/>
        <w:textAlignment w:val="baseline"/>
        <w:outlineLvl w:val="1"/>
        <w:rPr>
          <w:rFonts w:eastAsia="SimSun" w:cs="Times New Roman"/>
          <w:bCs/>
          <w:i/>
          <w:i/>
          <w:iCs/>
          <w:kern w:val="2"/>
          <w:sz w:val="24"/>
          <w:szCs w:val="24"/>
          <w:lang w:eastAsia="hi-IN" w:bidi="hi-IN"/>
        </w:rPr>
      </w:pPr>
      <w:r>
        <w:rPr>
          <w:rFonts w:eastAsia="SimSun" w:cs="Times New Roman"/>
          <w:bCs/>
          <w:i/>
          <w:iCs/>
          <w:kern w:val="2"/>
          <w:sz w:val="24"/>
          <w:szCs w:val="24"/>
          <w:lang w:eastAsia="hi-IN" w:bidi="hi-IN"/>
        </w:rPr>
        <w:t>4. Zwiększenie skuteczności egzekwowania przestrzegania przepisów ustawy o wychowaniu w trzeźwości i przeciwdziałaniu alkoholizmowi</w:t>
      </w:r>
    </w:p>
    <w:tbl>
      <w:tblPr>
        <w:tblW w:w="13778" w:type="dxa"/>
        <w:jc w:val="left"/>
        <w:tblInd w:w="-20" w:type="dxa"/>
        <w:tblLayout w:type="fixed"/>
        <w:tblCellMar>
          <w:top w:w="0" w:type="dxa"/>
          <w:left w:w="57" w:type="dxa"/>
          <w:bottom w:w="0" w:type="dxa"/>
          <w:right w:w="57" w:type="dxa"/>
        </w:tblCellMar>
        <w:tblLook w:firstRow="0" w:noVBand="0" w:lastRow="0" w:firstColumn="0" w:lastColumn="0" w:noHBand="0" w:val="0000"/>
      </w:tblPr>
      <w:tblGrid>
        <w:gridCol w:w="553"/>
        <w:gridCol w:w="3970"/>
        <w:gridCol w:w="2268"/>
        <w:gridCol w:w="1842"/>
        <w:gridCol w:w="2127"/>
        <w:gridCol w:w="1558"/>
        <w:gridCol w:w="1459"/>
      </w:tblGrid>
      <w:tr>
        <w:trPr/>
        <w:tc>
          <w:tcPr>
            <w:tcW w:w="553"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Lp.</w:t>
            </w:r>
          </w:p>
        </w:tc>
        <w:tc>
          <w:tcPr>
            <w:tcW w:w="3970"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Nazwa zadania</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Wskaźnik</w:t>
            </w:r>
          </w:p>
        </w:tc>
        <w:tc>
          <w:tcPr>
            <w:tcW w:w="1842"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Źródła pozyskiwania wskaźników</w:t>
            </w:r>
          </w:p>
        </w:tc>
        <w:tc>
          <w:tcPr>
            <w:tcW w:w="212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Podmiot odpowiedzialny za realizację</w:t>
            </w:r>
          </w:p>
        </w:tc>
        <w:tc>
          <w:tcPr>
            <w:tcW w:w="155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Dział budżetu  851              (kwota)</w:t>
            </w:r>
          </w:p>
        </w:tc>
        <w:tc>
          <w:tcPr>
            <w:tcW w:w="14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Termin realizacji</w:t>
            </w:r>
          </w:p>
        </w:tc>
      </w:tr>
      <w:tr>
        <w:trPr/>
        <w:tc>
          <w:tcPr>
            <w:tcW w:w="553"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1.</w:t>
            </w:r>
          </w:p>
        </w:tc>
        <w:tc>
          <w:tcPr>
            <w:tcW w:w="3970"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Praca członków Gminnej Komisji Rozwiązywania Problemów Alkoholowych</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ilość spotkań, przeprowadzonych, kontroli, rozmów</w:t>
            </w:r>
          </w:p>
        </w:tc>
        <w:tc>
          <w:tcPr>
            <w:tcW w:w="1842"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sprawozdania</w:t>
            </w:r>
          </w:p>
        </w:tc>
        <w:tc>
          <w:tcPr>
            <w:tcW w:w="212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przewodniczący GKRPA</w:t>
            </w:r>
          </w:p>
        </w:tc>
        <w:tc>
          <w:tcPr>
            <w:tcW w:w="155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26 000,00</w:t>
            </w:r>
          </w:p>
        </w:tc>
        <w:tc>
          <w:tcPr>
            <w:tcW w:w="14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01.01.2022-</w:t>
            </w:r>
          </w:p>
          <w:p>
            <w:pPr>
              <w:pStyle w:val="Normal"/>
              <w:widowControl w:val="false"/>
              <w:suppressAutoHyphens w:val="tru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31.12.2022</w:t>
            </w:r>
          </w:p>
        </w:tc>
      </w:tr>
      <w:tr>
        <w:trPr/>
        <w:tc>
          <w:tcPr>
            <w:tcW w:w="553"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w:t>
            </w:r>
          </w:p>
        </w:tc>
        <w:tc>
          <w:tcPr>
            <w:tcW w:w="3970"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 xml:space="preserve">Szkolenia członków Gminnej Komisji Rozwiązywania Problemów Alkoholowych oraz członków Zespołu Interdyscyplinarnego </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ilość przeszkolonych osób</w:t>
            </w:r>
          </w:p>
        </w:tc>
        <w:tc>
          <w:tcPr>
            <w:tcW w:w="1842"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rachunki za szkolenia</w:t>
            </w:r>
          </w:p>
        </w:tc>
        <w:tc>
          <w:tcPr>
            <w:tcW w:w="212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GKRPA</w:t>
            </w:r>
          </w:p>
        </w:tc>
        <w:tc>
          <w:tcPr>
            <w:tcW w:w="155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500,00</w:t>
            </w:r>
          </w:p>
        </w:tc>
        <w:tc>
          <w:tcPr>
            <w:tcW w:w="14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01.01.2022-</w:t>
            </w:r>
          </w:p>
          <w:p>
            <w:pPr>
              <w:pStyle w:val="Normal"/>
              <w:widowControl w:val="false"/>
              <w:suppressAutoHyphens w:val="tru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31.12.2022</w:t>
            </w:r>
          </w:p>
        </w:tc>
      </w:tr>
      <w:tr>
        <w:trPr/>
        <w:tc>
          <w:tcPr>
            <w:tcW w:w="553"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w:t>
            </w:r>
          </w:p>
        </w:tc>
        <w:tc>
          <w:tcPr>
            <w:tcW w:w="3970"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Finansowanie badań wykonywanych przez biegłego lekarza i psychologa w celu wydania opinii w sprawie uzależnienia od alkoholu</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ilość wydanych opinii</w:t>
            </w:r>
          </w:p>
        </w:tc>
        <w:tc>
          <w:tcPr>
            <w:tcW w:w="1842"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rachunki</w:t>
            </w:r>
          </w:p>
        </w:tc>
        <w:tc>
          <w:tcPr>
            <w:tcW w:w="212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GKRPA</w:t>
            </w:r>
          </w:p>
        </w:tc>
        <w:tc>
          <w:tcPr>
            <w:tcW w:w="155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2 000,00</w:t>
            </w:r>
          </w:p>
        </w:tc>
        <w:tc>
          <w:tcPr>
            <w:tcW w:w="14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01.01.2022-</w:t>
            </w:r>
          </w:p>
          <w:p>
            <w:pPr>
              <w:pStyle w:val="Normal"/>
              <w:widowControl w:val="false"/>
              <w:suppressAutoHyphens w:val="tru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31.12.2022</w:t>
            </w:r>
          </w:p>
        </w:tc>
      </w:tr>
      <w:tr>
        <w:trPr/>
        <w:tc>
          <w:tcPr>
            <w:tcW w:w="553"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4.</w:t>
            </w:r>
          </w:p>
        </w:tc>
        <w:tc>
          <w:tcPr>
            <w:tcW w:w="3970"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 xml:space="preserve">Zakup materiałów biurowych niezbędnych do pracy GKRPA, oraz Zespołu Interdyscyplinarnego. </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ilość zakupionych materiałów</w:t>
            </w:r>
          </w:p>
        </w:tc>
        <w:tc>
          <w:tcPr>
            <w:tcW w:w="1842"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rachunki</w:t>
            </w:r>
          </w:p>
        </w:tc>
        <w:tc>
          <w:tcPr>
            <w:tcW w:w="212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GKRPA</w:t>
            </w:r>
          </w:p>
        </w:tc>
        <w:tc>
          <w:tcPr>
            <w:tcW w:w="155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300,00</w:t>
            </w:r>
          </w:p>
        </w:tc>
        <w:tc>
          <w:tcPr>
            <w:tcW w:w="14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01.01.2022-</w:t>
            </w:r>
          </w:p>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31.12.2022</w:t>
            </w:r>
          </w:p>
        </w:tc>
      </w:tr>
      <w:tr>
        <w:trPr/>
        <w:tc>
          <w:tcPr>
            <w:tcW w:w="553"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5.</w:t>
            </w:r>
          </w:p>
        </w:tc>
        <w:tc>
          <w:tcPr>
            <w:tcW w:w="3970"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Razem</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1842"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212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c>
          <w:tcPr>
            <w:tcW w:w="155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28 800,00</w:t>
            </w:r>
          </w:p>
        </w:tc>
        <w:tc>
          <w:tcPr>
            <w:tcW w:w="14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spacing w:lineRule="auto" w:line="240" w:before="40" w:after="4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tc>
      </w:tr>
    </w:tbl>
    <w:p>
      <w:pPr>
        <w:pStyle w:val="Normal"/>
        <w:widowControl w:val="false"/>
        <w:suppressAutoHyphens w:val="true"/>
        <w:spacing w:lineRule="auto" w:line="240" w:before="120" w:after="12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r>
    </w:p>
    <w:p>
      <w:pPr>
        <w:sectPr>
          <w:headerReference w:type="default" r:id="rId5"/>
          <w:footerReference w:type="default" r:id="rId6"/>
          <w:type w:val="nextPage"/>
          <w:pgSz w:orient="landscape" w:w="16838" w:h="11906"/>
          <w:pgMar w:left="1418" w:right="1134" w:header="709" w:top="1416" w:footer="708" w:bottom="1418" w:gutter="0"/>
          <w:pgNumType w:fmt="decimal"/>
          <w:formProt w:val="false"/>
          <w:textDirection w:val="lrTb"/>
          <w:docGrid w:type="default" w:linePitch="600" w:charSpace="36864"/>
        </w:sectPr>
        <w:pStyle w:val="Normal"/>
        <w:widowControl w:val="false"/>
        <w:suppressAutoHyphens w:val="true"/>
        <w:spacing w:lineRule="auto" w:line="240" w:before="0" w:after="0"/>
        <w:jc w:val="both"/>
        <w:textAlignment w:val="baseline"/>
        <w:rPr>
          <w:rFonts w:eastAsia="SimSun" w:cs="Times New Roman"/>
          <w:i/>
          <w:i/>
          <w:kern w:val="2"/>
          <w:sz w:val="24"/>
          <w:szCs w:val="24"/>
          <w:lang w:eastAsia="hi-IN" w:bidi="hi-IN"/>
        </w:rPr>
      </w:pPr>
      <w:r>
        <w:rPr>
          <w:rFonts w:eastAsia="SimSun" w:cs="Times New Roman"/>
          <w:i/>
          <w:kern w:val="2"/>
          <w:sz w:val="24"/>
          <w:szCs w:val="24"/>
          <w:lang w:eastAsia="hi-IN" w:bidi="hi-IN"/>
        </w:rPr>
        <w:t>215500,00</w:t>
      </w:r>
    </w:p>
    <w:p>
      <w:pPr>
        <w:pStyle w:val="Normal"/>
        <w:keepNext w:val="true"/>
        <w:numPr>
          <w:ilvl w:val="0"/>
          <w:numId w:val="0"/>
        </w:numPr>
        <w:spacing w:lineRule="auto" w:line="240" w:before="0" w:after="0"/>
        <w:jc w:val="both"/>
        <w:outlineLvl w:val="0"/>
        <w:rPr>
          <w:rFonts w:eastAsia="Arial-BoldMT" w:cs="Times New Roman"/>
          <w:bCs/>
          <w:kern w:val="2"/>
          <w:sz w:val="24"/>
          <w:szCs w:val="24"/>
          <w:lang w:eastAsia="ar-SA"/>
        </w:rPr>
      </w:pPr>
      <w:r>
        <w:rPr>
          <w:rFonts w:eastAsia="Arial-BoldMT" w:cs="Times New Roman"/>
          <w:bCs/>
          <w:kern w:val="2"/>
          <w:sz w:val="24"/>
          <w:szCs w:val="24"/>
          <w:lang w:eastAsia="ar-SA"/>
        </w:rPr>
        <w:t>VIII. ZASADY WYNAGRADZANIA CZŁONKÓW GKRPA</w:t>
      </w:r>
    </w:p>
    <w:p>
      <w:pPr>
        <w:pStyle w:val="Normal"/>
        <w:spacing w:lineRule="auto" w:line="240" w:before="0" w:after="0"/>
        <w:jc w:val="both"/>
        <w:rPr>
          <w:rFonts w:eastAsia="Times New Roman" w:cs="Times New Roman"/>
          <w:color w:val="9900FF"/>
          <w:kern w:val="2"/>
          <w:sz w:val="24"/>
          <w:szCs w:val="24"/>
          <w:lang w:eastAsia="ar-SA"/>
        </w:rPr>
      </w:pPr>
      <w:r>
        <w:rPr>
          <w:rFonts w:eastAsia="Times New Roman" w:cs="Times New Roman"/>
          <w:kern w:val="2"/>
          <w:sz w:val="24"/>
          <w:szCs w:val="24"/>
          <w:lang w:eastAsia="ar-SA"/>
        </w:rPr>
        <w:t>Zgodnie z art. 4¹ ust. 5 ustawy</w:t>
      </w:r>
      <w:r>
        <w:rPr>
          <w:rFonts w:eastAsia="Times New Roman" w:cs="Times New Roman"/>
          <w:color w:val="9900FF"/>
          <w:kern w:val="2"/>
          <w:sz w:val="24"/>
          <w:szCs w:val="24"/>
          <w:lang w:eastAsia="ar-SA"/>
        </w:rPr>
        <w:t xml:space="preserve"> </w:t>
      </w:r>
      <w:r>
        <w:rPr>
          <w:rFonts w:eastAsia="SimSun" w:cs="Times New Roman"/>
          <w:kern w:val="2"/>
          <w:sz w:val="24"/>
          <w:szCs w:val="24"/>
          <w:lang w:eastAsia="hi-IN" w:bidi="hi-IN"/>
        </w:rPr>
        <w:t xml:space="preserve"> o wychowaniu w trzeźwości i przeciwdziałaniu alkoholizmowi </w:t>
      </w:r>
      <w:r>
        <w:rPr>
          <w:rFonts w:eastAsia="SimSun" w:cs="Mangal"/>
          <w:kern w:val="2"/>
          <w:sz w:val="24"/>
          <w:szCs w:val="24"/>
          <w:lang w:eastAsia="hi-IN" w:bidi="hi-IN"/>
        </w:rPr>
        <w:t>zasady wynagradzania członków gminnych komisji rozwiązywania problemów alkoholowych określa rada gminy w gminnych programach rozwiązywania problemów alkoholowych. Ustala się następujące zasady wynagradzania członków GKRPA</w:t>
      </w:r>
      <w:r>
        <w:rPr>
          <w:rFonts w:eastAsia="Times New Roman" w:cs="Times New Roman"/>
          <w:color w:val="9900FF"/>
          <w:kern w:val="2"/>
          <w:sz w:val="24"/>
          <w:szCs w:val="24"/>
          <w:lang w:eastAsia="ar-SA"/>
        </w:rPr>
        <w:t xml:space="preserve">: </w:t>
      </w:r>
      <w:r>
        <w:rPr>
          <w:rFonts w:eastAsia="Times New Roman" w:cs="Times New Roman"/>
          <w:kern w:val="2"/>
          <w:sz w:val="24"/>
          <w:szCs w:val="24"/>
          <w:lang w:eastAsia="ar-SA"/>
        </w:rPr>
        <w:t>wynagrodzenie ryczałtowe za udział w pracach komisji wynosi: przewodniczący komisji - 20%, z-ca przewodniczącego – 17%, członkowie komisji – 17%, minimalnego wynagrodzenia za pracę, ustalone w trybie i na zasadach określonych ustawą z dna 10 października 2002 r. o minimalnym wynagrodzeniu za pracę (Dz.U. z 2018 r., poz. 2177 z późn. zm.)Podstawą do wypłaty wynagrodzenia stanowi obecność i aktywny udział w pracach Komisji, potwierdzony podpisem na liście obecności.</w:t>
      </w:r>
      <w:r>
        <w:rPr>
          <w:rFonts w:eastAsia="SimSun" w:cs="Times New Roman"/>
          <w:kern w:val="2"/>
          <w:sz w:val="24"/>
          <w:szCs w:val="24"/>
          <w:lang w:eastAsia="hi-IN" w:bidi="hi-IN"/>
        </w:rPr>
        <w:t xml:space="preserve"> Za nieobecność na posiedzeniu Komisji , wynagrodzenie ulega obniżeniu proporcjonalnie do liczby posiedzeń komisji w danym miesiącu. W przypadku gdy w danym miesiącu nie odbędzie się żadne posiedzenie Komisji, wynagrodzenie nie przysługuje. </w:t>
      </w:r>
    </w:p>
    <w:p>
      <w:pPr>
        <w:pStyle w:val="Normal"/>
        <w:keepNext w:val="true"/>
        <w:numPr>
          <w:ilvl w:val="0"/>
          <w:numId w:val="0"/>
        </w:numPr>
        <w:spacing w:lineRule="auto" w:line="240" w:before="0" w:after="0"/>
        <w:jc w:val="both"/>
        <w:outlineLvl w:val="0"/>
        <w:rPr>
          <w:rFonts w:eastAsia="Times New Roman" w:cs="Times New Roman"/>
          <w:kern w:val="2"/>
          <w:sz w:val="24"/>
          <w:szCs w:val="24"/>
          <w:lang w:eastAsia="ar-SA"/>
        </w:rPr>
      </w:pPr>
      <w:r>
        <w:rPr>
          <w:rFonts w:eastAsia="Times New Roman" w:cs="Times New Roman"/>
          <w:kern w:val="2"/>
          <w:sz w:val="24"/>
          <w:szCs w:val="24"/>
          <w:lang w:eastAsia="ar-SA"/>
        </w:rPr>
        <w:t>IX. POSTANOWIENIA KOŃCOWE</w:t>
      </w:r>
    </w:p>
    <w:p>
      <w:pPr>
        <w:pStyle w:val="Normal"/>
        <w:widowControl w:val="false"/>
        <w:suppressAutoHyphens w:val="true"/>
        <w:spacing w:lineRule="auto" w:line="240" w:before="0" w:after="0"/>
        <w:jc w:val="both"/>
        <w:textAlignment w:val="baseline"/>
        <w:rPr>
          <w:rFonts w:eastAsia="SimSun" w:cs="Times New Roman"/>
          <w:kern w:val="2"/>
          <w:sz w:val="24"/>
          <w:szCs w:val="24"/>
          <w:lang w:eastAsia="hi-IN" w:bidi="hi-IN"/>
        </w:rPr>
      </w:pPr>
      <w:r>
        <w:rPr>
          <w:rFonts w:eastAsia="SimSun" w:cs="Times New Roman"/>
          <w:kern w:val="2"/>
          <w:sz w:val="24"/>
          <w:szCs w:val="24"/>
          <w:lang w:eastAsia="hi-IN" w:bidi="hi-IN"/>
        </w:rPr>
        <w:t xml:space="preserve">Gminny Program Profilaktyki i Rozwiązywania Problemów Alkoholowych oraz Przeciwdziałania Narkomani dla Gminy Nowa Ruda na 2022 rok ma charakter ramowy i może ulec zmianom w trakcie jego realizacji, w przypadku nowelizacji zapisów ustawy o wychowaniu w trzeźwości i przeciwdziałaniu alkoholizmowi. Program został poddany konsultacją społecznym w okresie od 03.12.2021 do 17.12.2021, oraz pozytywnie zaopiniowany przez Gminną Komisję Rozwiązywania Problemów Alkoholowych na posiedzeniu Komisji w dniu ……………….. roku. </w:t>
      </w:r>
    </w:p>
    <w:p>
      <w:pPr>
        <w:pStyle w:val="Normal"/>
        <w:widowControl w:val="false"/>
        <w:suppressAutoHyphens w:val="true"/>
        <w:spacing w:lineRule="auto" w:line="240" w:before="0" w:after="0"/>
        <w:jc w:val="both"/>
        <w:textAlignment w:val="baseline"/>
        <w:rPr>
          <w:rFonts w:eastAsia="SimSun" w:cs="Times New Roman"/>
          <w:color w:val="FF0000"/>
          <w:kern w:val="2"/>
          <w:sz w:val="24"/>
          <w:szCs w:val="24"/>
          <w:lang w:eastAsia="hi-IN" w:bidi="hi-IN"/>
        </w:rPr>
      </w:pPr>
      <w:r>
        <w:rPr>
          <w:rFonts w:eastAsia="SimSun" w:cs="Times New Roman"/>
          <w:color w:val="FF0000"/>
          <w:kern w:val="2"/>
          <w:sz w:val="24"/>
          <w:szCs w:val="24"/>
          <w:lang w:eastAsia="hi-IN" w:bidi="hi-IN"/>
        </w:rPr>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r>
    </w:p>
    <w:p>
      <w:pPr>
        <w:pStyle w:val="Normal"/>
        <w:widowControl w:val="false"/>
        <w:suppressAutoHyphens w:val="true"/>
        <w:spacing w:lineRule="auto" w:line="240" w:before="0" w:after="0"/>
        <w:jc w:val="both"/>
        <w:textAlignment w:val="baseline"/>
        <w:rPr>
          <w:rFonts w:eastAsia="SimSun" w:cs="Mangal"/>
          <w:kern w:val="2"/>
          <w:sz w:val="24"/>
          <w:szCs w:val="24"/>
          <w:lang w:eastAsia="hi-IN" w:bidi="hi-IN"/>
        </w:rPr>
      </w:pPr>
      <w:r>
        <w:rPr>
          <w:rFonts w:eastAsia="SimSun" w:cs="Mangal"/>
          <w:kern w:val="2"/>
          <w:sz w:val="24"/>
          <w:szCs w:val="24"/>
          <w:lang w:eastAsia="hi-IN" w:bidi="hi-IN"/>
        </w:rPr>
        <w:t>Uzasadnienie</w:t>
      </w:r>
    </w:p>
    <w:p>
      <w:pPr>
        <w:pStyle w:val="Normal"/>
        <w:widowControl w:val="false"/>
        <w:suppressAutoHyphens w:val="true"/>
        <w:spacing w:lineRule="auto" w:line="240" w:before="0" w:after="0"/>
        <w:jc w:val="both"/>
        <w:textAlignment w:val="baseline"/>
        <w:rPr>
          <w:rFonts w:eastAsia="Times New Roman" w:cs="Times New Roman"/>
          <w:kern w:val="2"/>
          <w:sz w:val="24"/>
          <w:szCs w:val="24"/>
          <w:lang w:eastAsia="pl-PL" w:bidi="hi-IN"/>
        </w:rPr>
      </w:pPr>
      <w:r>
        <w:rPr>
          <w:rFonts w:eastAsia="Times New Roman" w:cs="Times New Roman"/>
          <w:kern w:val="2"/>
          <w:sz w:val="24"/>
          <w:szCs w:val="24"/>
          <w:lang w:eastAsia="pl-PL" w:bidi="hi-IN"/>
        </w:rPr>
        <w:t xml:space="preserve">Gminny Program Profilaktyki i Rozwiązywania Problemów Alkoholowych oraz Przeciwdziałania Narkomani na rok 2022  stanowi podstawę do praktycznej realizacji zadań ustawy z dnia 26 października 1982 roku o wychowaniu w trzeźwości i przeciwdziałaniu alkoholizmowi (Dz. U. z 2021 r. poz. 1119) oraz art. 10 ust. 1-3 ustawy z dnia 29 lipca 2005 roku o przeciwdziałaniu narkomanii (Dz. U. z 2020 r. poz. 2050 z późn.zm). Ustawa o wychowaniu w trzeźwości i przeciwdziałaniu alkoholizmowi w art.4¹ ust.1, oraz ustawa o przeciwdziałaniu narkomanii w art. 10 ust.1 wyraźnie formułują, że wskazane zadania należą do zadań własnych gminy. Zadania te w szczególności obejmują: zwiększanie pomocy terapeutycznej i rehabilitacyjnej dla osób uzależnionych i zagrożonych uzależnieniem, udzielanie rodzinom, w których występują problemy alkoholowe i problemy narkomanii, pomocy psychospołecznej i prawnej, prowadzenie profilaktycznej działalności informacyjnej i edukacyjnej, wspomaganie działań instytucji, organizacji pozarządowych, służących rozwiązywaniu problemów alkoholowych i problemów narkomanii. Realizacja powyższych zadań prowadzona jest w postaci Gminnego Programu Profilaktyki i Rozwiązywania Problemów Alkoholowych oraz Przeciwdziałania Narkomanii na dany rok. Środki finansowe przeznaczone na ten cel pochodzą z opłat za korzystanie z zezwoleń na sprzedaż napojów alkoholowych, które wnoszone są w ustawowych terminach. Przy opracowaniu powyższego programu posłużono się diagnozą problemu jak również uwzględniono zasoby, jakimi dysponuje Gmina. Gminny Program Profilaktyki  i Rozwiązywania problemów Alkoholowych oraz Przeciwdziałania Narkomanii na rok 2022 jest kontynuacją działań rozpoczętych w latach poprzednich. </w:t>
      </w:r>
    </w:p>
    <w:p>
      <w:pPr>
        <w:pStyle w:val="Normal"/>
        <w:widowControl w:val="false"/>
        <w:suppressAutoHyphens w:val="true"/>
        <w:spacing w:lineRule="auto" w:line="240" w:before="0" w:after="0"/>
        <w:jc w:val="both"/>
        <w:textAlignment w:val="baseline"/>
        <w:rPr>
          <w:rFonts w:eastAsia="Times New Roman" w:cs="Times New Roman"/>
          <w:kern w:val="2"/>
          <w:sz w:val="24"/>
          <w:szCs w:val="24"/>
          <w:lang w:eastAsia="pl-PL" w:bidi="hi-IN"/>
        </w:rPr>
      </w:pPr>
      <w:r>
        <w:rPr>
          <w:rFonts w:eastAsia="Times New Roman" w:cs="Times New Roman"/>
          <w:kern w:val="2"/>
          <w:sz w:val="24"/>
          <w:szCs w:val="24"/>
          <w:lang w:eastAsia="pl-PL" w:bidi="hi-IN"/>
        </w:rPr>
        <w:t>W związku z powyższym podjęcie uchwały jest uzasadnione.</w:t>
      </w:r>
    </w:p>
    <w:sectPr>
      <w:headerReference w:type="default" r:id="rId7"/>
      <w:footerReference w:type="default" r:id="rId8"/>
      <w:type w:val="nextPage"/>
      <w:pgSz w:w="11906" w:h="16838"/>
      <w:pgMar w:left="1985" w:right="1418" w:header="709" w:top="1418" w:footer="0" w:bottom="1418"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OpenSymbol">
    <w:altName w:val="Arial Unicode MS"/>
    <w:charset w:val="ee"/>
    <w:family w:val="roman"/>
    <w:pitch w:val="variable"/>
  </w:font>
  <w:font w:name="Segoe UI">
    <w:charset w:val="ee"/>
    <w:family w:val="roman"/>
    <w:pitch w:val="variable"/>
  </w:font>
  <w:font w:name="Liberation Sans">
    <w:altName w:val="Arial"/>
    <w:charset w:val="ee"/>
    <w:family w:val="swiss"/>
    <w:pitch w:val="variable"/>
  </w:font>
  <w:font w:name="Tahoma">
    <w:charset w:val="ee"/>
    <w:family w:val="roman"/>
    <w:pitch w:val="variable"/>
  </w:font>
  <w:font w:name="Wingdings">
    <w:charset w:val="02"/>
    <w:family w:val="auto"/>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pPr>
    <w:r>
      <w:rPr/>
    </w:r>
  </w:p>
  <w:p>
    <w:pPr>
      <w:pStyle w:val="Stopk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ind w:right="360" w:hanging="0"/>
      <w:rPr/>
    </w:pPr>
    <w:r>
      <w:rPr/>
      <mc:AlternateContent>
        <mc:Choice Requires="wps">
          <w:drawing>
            <wp:anchor behindDoc="1" distT="0" distB="0" distL="0" distR="0" simplePos="0" locked="0" layoutInCell="0" allowOverlap="1" relativeHeight="4" wp14:anchorId="442C3789">
              <wp:simplePos x="0" y="0"/>
              <wp:positionH relativeFrom="page">
                <wp:posOffset>6645275</wp:posOffset>
              </wp:positionH>
              <wp:positionV relativeFrom="paragraph">
                <wp:posOffset>635</wp:posOffset>
              </wp:positionV>
              <wp:extent cx="14605" cy="173990"/>
              <wp:effectExtent l="6350" t="635" r="8255" b="6985"/>
              <wp:wrapSquare wrapText="largest"/>
              <wp:docPr id="1" name="Text Box 2"/>
              <a:graphic xmlns:a="http://schemas.openxmlformats.org/drawingml/2006/main">
                <a:graphicData uri="http://schemas.microsoft.com/office/word/2010/wordprocessingShape">
                  <wps:wsp>
                    <wps:cNvSpPr/>
                    <wps:spPr>
                      <a:xfrm>
                        <a:off x="0" y="0"/>
                        <a:ext cx="14040" cy="173520"/>
                      </a:xfrm>
                      <a:prstGeom prst="rect">
                        <a:avLst/>
                      </a:prstGeom>
                      <a:noFill/>
                      <a:ln w="0">
                        <a:noFill/>
                      </a:ln>
                    </wps:spPr>
                    <wps:style>
                      <a:lnRef idx="0"/>
                      <a:fillRef idx="0"/>
                      <a:effectRef idx="0"/>
                      <a:fontRef idx="minor"/>
                    </wps:style>
                    <wps:txbx>
                      <w:txbxContent>
                        <w:p>
                          <w:pPr>
                            <w:pStyle w:val="Stopka"/>
                            <w:rPr/>
                          </w:pPr>
                          <w:r>
                            <w:rPr/>
                          </w:r>
                        </w:p>
                      </w:txbxContent>
                    </wps:txbx>
                    <wps:bodyPr lIns="0" rIns="0" tIns="0" bIns="0" upright="1">
                      <a:noAutofit/>
                    </wps:bodyPr>
                  </wps:wsp>
                </a:graphicData>
              </a:graphic>
            </wp:anchor>
          </w:drawing>
        </mc:Choice>
        <mc:Fallback>
          <w:pict>
            <v:rect id="shape_0" ID="Text Box 2" path="m0,0l-2147483645,0l-2147483645,-2147483646l0,-2147483646xe" fillcolor="white" stroked="f" style="position:absolute;margin-left:523.25pt;margin-top:0.05pt;width:1.05pt;height:13.6pt;mso-wrap-style:none;v-text-anchor:middle;mso-position-horizontal-relative:page" wp14:anchorId="442C3789">
              <v:fill o:detectmouseclick="t" type="solid" color2="black" opacity="0"/>
              <v:stroke color="#3465a4" joinstyle="round" endcap="flat"/>
              <v:textbox>
                <w:txbxContent>
                  <w:p>
                    <w:pPr>
                      <w:pStyle w:val="Stopka"/>
                      <w:rPr/>
                    </w:pPr>
                    <w:r>
                      <w:rPr/>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59"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gwek1"/>
      <w:numFmt w:val="bullet"/>
      <w:lvlText w:val="l"/>
      <w:lvlJc w:val="left"/>
      <w:pPr>
        <w:tabs>
          <w:tab w:val="num" w:pos="0"/>
        </w:tabs>
        <w:ind w:left="1440" w:hanging="360"/>
      </w:pPr>
      <w:rPr>
        <w:rFonts w:ascii="Wingdings" w:hAnsi="Wingdings" w:cs="Wingdings" w:hint="default"/>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decimal"/>
      <w:lvlText w:val="%1)"/>
      <w:lvlJc w:val="left"/>
      <w:pPr>
        <w:tabs>
          <w:tab w:val="num" w:pos="0"/>
        </w:tabs>
        <w:ind w:left="720" w:hanging="360"/>
      </w:pPr>
      <w:rPr>
        <w:rFonts w:ascii="Calibri" w:hAnsi="Calibri" w:eastAsia="ArialMT"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9"/>
      <w:numFmt w:val="decimal"/>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6"/>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qFormat/>
    <w:rsid w:val="00b920f4"/>
    <w:pPr>
      <w:keepNext w:val="true"/>
      <w:numPr>
        <w:ilvl w:val="0"/>
        <w:numId w:val="1"/>
      </w:numPr>
      <w:spacing w:lineRule="auto" w:line="240" w:before="0" w:after="0"/>
      <w:outlineLvl w:val="0"/>
    </w:pPr>
    <w:rPr>
      <w:rFonts w:ascii="Times New Roman" w:hAnsi="Times New Roman" w:eastAsia="Times New Roman" w:cs="Times New Roman"/>
      <w:kern w:val="2"/>
      <w:sz w:val="32"/>
      <w:szCs w:val="20"/>
      <w:lang w:eastAsia="ar-SA"/>
    </w:rPr>
  </w:style>
  <w:style w:type="paragraph" w:styleId="Nagwek2">
    <w:name w:val="Heading 2"/>
    <w:basedOn w:val="Normal"/>
    <w:next w:val="Normal"/>
    <w:link w:val="Nagwek2Znak"/>
    <w:qFormat/>
    <w:rsid w:val="00b920f4"/>
    <w:pPr>
      <w:keepNext w:val="true"/>
      <w:widowControl w:val="false"/>
      <w:suppressAutoHyphens w:val="true"/>
      <w:spacing w:lineRule="auto" w:line="240" w:before="240" w:after="60"/>
      <w:textAlignment w:val="baseline"/>
      <w:outlineLvl w:val="1"/>
    </w:pPr>
    <w:rPr>
      <w:rFonts w:ascii="Arial" w:hAnsi="Arial" w:eastAsia="SimSun" w:cs="Arial"/>
      <w:b/>
      <w:bCs/>
      <w:i/>
      <w:iCs/>
      <w:kern w:val="2"/>
      <w:sz w:val="28"/>
      <w:szCs w:val="28"/>
      <w:lang w:eastAsia="hi-IN" w:bidi="hi-IN"/>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qFormat/>
    <w:rsid w:val="00b920f4"/>
    <w:rPr>
      <w:rFonts w:ascii="Times New Roman" w:hAnsi="Times New Roman" w:eastAsia="Times New Roman" w:cs="Times New Roman"/>
      <w:kern w:val="2"/>
      <w:sz w:val="32"/>
      <w:szCs w:val="20"/>
      <w:lang w:eastAsia="ar-SA"/>
    </w:rPr>
  </w:style>
  <w:style w:type="character" w:styleId="Nagwek2Znak" w:customStyle="1">
    <w:name w:val="Nagłówek 2 Znak"/>
    <w:basedOn w:val="DefaultParagraphFont"/>
    <w:link w:val="Nagwek2"/>
    <w:qFormat/>
    <w:rsid w:val="00b920f4"/>
    <w:rPr>
      <w:rFonts w:ascii="Arial" w:hAnsi="Arial" w:eastAsia="SimSun" w:cs="Arial"/>
      <w:b/>
      <w:bCs/>
      <w:i/>
      <w:iCs/>
      <w:kern w:val="2"/>
      <w:sz w:val="28"/>
      <w:szCs w:val="28"/>
      <w:lang w:eastAsia="hi-IN" w:bidi="hi-IN"/>
    </w:rPr>
  </w:style>
  <w:style w:type="character" w:styleId="WW8Num1z0" w:customStyle="1">
    <w:name w:val="WW8Num1z0"/>
    <w:qFormat/>
    <w:rsid w:val="00b920f4"/>
    <w:rPr/>
  </w:style>
  <w:style w:type="character" w:styleId="WW8Num1z1" w:customStyle="1">
    <w:name w:val="WW8Num1z1"/>
    <w:qFormat/>
    <w:rsid w:val="00b920f4"/>
    <w:rPr/>
  </w:style>
  <w:style w:type="character" w:styleId="WW8Num1z2" w:customStyle="1">
    <w:name w:val="WW8Num1z2"/>
    <w:qFormat/>
    <w:rsid w:val="00b920f4"/>
    <w:rPr/>
  </w:style>
  <w:style w:type="character" w:styleId="WW8Num1z3" w:customStyle="1">
    <w:name w:val="WW8Num1z3"/>
    <w:qFormat/>
    <w:rsid w:val="00b920f4"/>
    <w:rPr/>
  </w:style>
  <w:style w:type="character" w:styleId="WW8Num1z4" w:customStyle="1">
    <w:name w:val="WW8Num1z4"/>
    <w:qFormat/>
    <w:rsid w:val="00b920f4"/>
    <w:rPr/>
  </w:style>
  <w:style w:type="character" w:styleId="WW8Num1z5" w:customStyle="1">
    <w:name w:val="WW8Num1z5"/>
    <w:qFormat/>
    <w:rsid w:val="00b920f4"/>
    <w:rPr/>
  </w:style>
  <w:style w:type="character" w:styleId="WW8Num1z6" w:customStyle="1">
    <w:name w:val="WW8Num1z6"/>
    <w:qFormat/>
    <w:rsid w:val="00b920f4"/>
    <w:rPr/>
  </w:style>
  <w:style w:type="character" w:styleId="WW8Num1z7" w:customStyle="1">
    <w:name w:val="WW8Num1z7"/>
    <w:qFormat/>
    <w:rsid w:val="00b920f4"/>
    <w:rPr/>
  </w:style>
  <w:style w:type="character" w:styleId="WW8Num1z8" w:customStyle="1">
    <w:name w:val="WW8Num1z8"/>
    <w:qFormat/>
    <w:rsid w:val="00b920f4"/>
    <w:rPr/>
  </w:style>
  <w:style w:type="character" w:styleId="Domylnaczcionkaakapitu2" w:customStyle="1">
    <w:name w:val="Domyślna czcionka akapitu2"/>
    <w:qFormat/>
    <w:rsid w:val="00b920f4"/>
    <w:rPr/>
  </w:style>
  <w:style w:type="character" w:styleId="WW8Num2z0" w:customStyle="1">
    <w:name w:val="WW8Num2z0"/>
    <w:qFormat/>
    <w:rsid w:val="00b920f4"/>
    <w:rPr>
      <w:rFonts w:ascii="Symbol" w:hAnsi="Symbol" w:eastAsia="Times New Roman" w:cs="Symbol"/>
      <w:color w:val="000000"/>
      <w:kern w:val="2"/>
      <w:lang w:eastAsia="ar-SA" w:bidi="ar-SA"/>
    </w:rPr>
  </w:style>
  <w:style w:type="character" w:styleId="WW8Num2z1" w:customStyle="1">
    <w:name w:val="WW8Num2z1"/>
    <w:qFormat/>
    <w:rsid w:val="00b920f4"/>
    <w:rPr>
      <w:rFonts w:ascii="Courier New" w:hAnsi="Courier New" w:cs="Courier New"/>
    </w:rPr>
  </w:style>
  <w:style w:type="character" w:styleId="WW8Num2z2" w:customStyle="1">
    <w:name w:val="WW8Num2z2"/>
    <w:qFormat/>
    <w:rsid w:val="00b920f4"/>
    <w:rPr>
      <w:rFonts w:ascii="Wingdings" w:hAnsi="Wingdings" w:cs="Wingdings"/>
    </w:rPr>
  </w:style>
  <w:style w:type="character" w:styleId="WW8Num3z0" w:customStyle="1">
    <w:name w:val="WW8Num3z0"/>
    <w:qFormat/>
    <w:rsid w:val="00b920f4"/>
    <w:rPr>
      <w:rFonts w:ascii="Symbol" w:hAnsi="Symbol" w:cs="Symbol"/>
    </w:rPr>
  </w:style>
  <w:style w:type="character" w:styleId="WW8Num3z1" w:customStyle="1">
    <w:name w:val="WW8Num3z1"/>
    <w:qFormat/>
    <w:rsid w:val="00b920f4"/>
    <w:rPr>
      <w:rFonts w:ascii="Courier New" w:hAnsi="Courier New" w:cs="Courier New"/>
    </w:rPr>
  </w:style>
  <w:style w:type="character" w:styleId="WW8Num3z2" w:customStyle="1">
    <w:name w:val="WW8Num3z2"/>
    <w:qFormat/>
    <w:rsid w:val="00b920f4"/>
    <w:rPr>
      <w:rFonts w:ascii="Wingdings" w:hAnsi="Wingdings" w:cs="Wingdings"/>
    </w:rPr>
  </w:style>
  <w:style w:type="character" w:styleId="WW8Num4z0" w:customStyle="1">
    <w:name w:val="WW8Num4z0"/>
    <w:qFormat/>
    <w:rsid w:val="00b920f4"/>
    <w:rPr>
      <w:rFonts w:ascii="Symbol" w:hAnsi="Symbol" w:eastAsia="Times New Roman" w:cs="Symbol"/>
      <w:color w:val="000000"/>
      <w:kern w:val="2"/>
      <w:lang w:eastAsia="ar-SA" w:bidi="ar-SA"/>
    </w:rPr>
  </w:style>
  <w:style w:type="character" w:styleId="WW8Num4z1" w:customStyle="1">
    <w:name w:val="WW8Num4z1"/>
    <w:qFormat/>
    <w:rsid w:val="00b920f4"/>
    <w:rPr>
      <w:rFonts w:ascii="Courier New" w:hAnsi="Courier New" w:cs="Courier New"/>
    </w:rPr>
  </w:style>
  <w:style w:type="character" w:styleId="WW8Num4z2" w:customStyle="1">
    <w:name w:val="WW8Num4z2"/>
    <w:qFormat/>
    <w:rsid w:val="00b920f4"/>
    <w:rPr>
      <w:rFonts w:ascii="Wingdings" w:hAnsi="Wingdings" w:cs="Wingdings"/>
    </w:rPr>
  </w:style>
  <w:style w:type="character" w:styleId="Domylnaczcionkaakapitu1" w:customStyle="1">
    <w:name w:val="Domyślna czcionka akapitu1"/>
    <w:qFormat/>
    <w:rsid w:val="00b920f4"/>
    <w:rPr/>
  </w:style>
  <w:style w:type="character" w:styleId="Pagenumber">
    <w:name w:val="page number"/>
    <w:basedOn w:val="Domylnaczcionkaakapitu1"/>
    <w:qFormat/>
    <w:rsid w:val="00b920f4"/>
    <w:rPr/>
  </w:style>
  <w:style w:type="character" w:styleId="Znakiprzypiswdolnych" w:customStyle="1">
    <w:name w:val="Znaki przypisów dolnych"/>
    <w:qFormat/>
    <w:rsid w:val="00b920f4"/>
    <w:rPr/>
  </w:style>
  <w:style w:type="character" w:styleId="Odwoanieprzypisudolnego1" w:customStyle="1">
    <w:name w:val="Odwołanie przypisu dolnego1"/>
    <w:qFormat/>
    <w:rsid w:val="00b920f4"/>
    <w:rPr>
      <w:vertAlign w:val="superscript"/>
    </w:rPr>
  </w:style>
  <w:style w:type="character" w:styleId="ZnakZnak" w:customStyle="1">
    <w:name w:val="Znak Znak"/>
    <w:qFormat/>
    <w:rsid w:val="00b920f4"/>
    <w:rPr>
      <w:kern w:val="2"/>
      <w:sz w:val="32"/>
    </w:rPr>
  </w:style>
  <w:style w:type="character" w:styleId="Znakinumeracji" w:customStyle="1">
    <w:name w:val="Znaki numeracji"/>
    <w:qFormat/>
    <w:rsid w:val="00b920f4"/>
    <w:rPr/>
  </w:style>
  <w:style w:type="character" w:styleId="Symbolewypunktowania" w:customStyle="1">
    <w:name w:val="Symbole wypunktowania"/>
    <w:qFormat/>
    <w:rsid w:val="00b920f4"/>
    <w:rPr>
      <w:rFonts w:ascii="OpenSymbol" w:hAnsi="OpenSymbol" w:eastAsia="OpenSymbol" w:cs="OpenSymbol"/>
    </w:rPr>
  </w:style>
  <w:style w:type="character" w:styleId="TekstpodstawowyZnak" w:customStyle="1">
    <w:name w:val="Tekst podstawowy Znak"/>
    <w:basedOn w:val="DefaultParagraphFont"/>
    <w:link w:val="Tekstpodstawowy"/>
    <w:qFormat/>
    <w:rsid w:val="00b920f4"/>
    <w:rPr>
      <w:rFonts w:ascii="Times New Roman" w:hAnsi="Times New Roman" w:eastAsia="SimSun" w:cs="Mangal"/>
      <w:kern w:val="2"/>
      <w:sz w:val="24"/>
      <w:szCs w:val="21"/>
      <w:lang w:eastAsia="hi-IN" w:bidi="hi-IN"/>
    </w:rPr>
  </w:style>
  <w:style w:type="character" w:styleId="StopkaZnak" w:customStyle="1">
    <w:name w:val="Stopka Znak"/>
    <w:basedOn w:val="DefaultParagraphFont"/>
    <w:link w:val="Stopka"/>
    <w:uiPriority w:val="99"/>
    <w:qFormat/>
    <w:rsid w:val="00b920f4"/>
    <w:rPr>
      <w:rFonts w:ascii="Times New Roman" w:hAnsi="Times New Roman" w:eastAsia="SimSun" w:cs="Mangal"/>
      <w:kern w:val="2"/>
      <w:sz w:val="24"/>
      <w:szCs w:val="24"/>
      <w:lang w:eastAsia="hi-IN" w:bidi="hi-IN"/>
    </w:rPr>
  </w:style>
  <w:style w:type="character" w:styleId="TekstprzypisudolnegoZnak" w:customStyle="1">
    <w:name w:val="Tekst przypisu dolnego Znak"/>
    <w:basedOn w:val="DefaultParagraphFont"/>
    <w:link w:val="Tekstprzypisudolnego"/>
    <w:qFormat/>
    <w:rsid w:val="00b920f4"/>
    <w:rPr>
      <w:rFonts w:ascii="Times New Roman" w:hAnsi="Times New Roman" w:eastAsia="SimSun" w:cs="Mangal"/>
      <w:kern w:val="2"/>
      <w:sz w:val="20"/>
      <w:szCs w:val="20"/>
      <w:lang w:eastAsia="hi-IN" w:bidi="hi-IN"/>
    </w:rPr>
  </w:style>
  <w:style w:type="character" w:styleId="NagwekZnak" w:customStyle="1">
    <w:name w:val="Nagłówek Znak"/>
    <w:basedOn w:val="DefaultParagraphFont"/>
    <w:link w:val="Nagwek"/>
    <w:qFormat/>
    <w:rsid w:val="00b920f4"/>
    <w:rPr>
      <w:rFonts w:ascii="Times New Roman" w:hAnsi="Times New Roman" w:eastAsia="SimSun" w:cs="Mangal"/>
      <w:kern w:val="2"/>
      <w:sz w:val="24"/>
      <w:szCs w:val="24"/>
      <w:lang w:eastAsia="hi-IN" w:bidi="hi-IN"/>
    </w:rPr>
  </w:style>
  <w:style w:type="character" w:styleId="Tabulatory" w:customStyle="1">
    <w:name w:val="tabulatory"/>
    <w:qFormat/>
    <w:rsid w:val="00b920f4"/>
    <w:rPr/>
  </w:style>
  <w:style w:type="character" w:styleId="TekstdymkaZnak" w:customStyle="1">
    <w:name w:val="Tekst dymka Znak"/>
    <w:basedOn w:val="DefaultParagraphFont"/>
    <w:link w:val="Tekstdymka"/>
    <w:uiPriority w:val="99"/>
    <w:semiHidden/>
    <w:qFormat/>
    <w:rsid w:val="00b920f4"/>
    <w:rPr>
      <w:rFonts w:ascii="Segoe UI" w:hAnsi="Segoe UI" w:eastAsia="SimSun" w:cs="Mangal"/>
      <w:kern w:val="2"/>
      <w:sz w:val="18"/>
      <w:szCs w:val="16"/>
      <w:lang w:eastAsia="hi-IN" w:bidi="hi-IN"/>
    </w:rPr>
  </w:style>
  <w:style w:type="character" w:styleId="TekstpodstawowyzwciciemZnak" w:customStyle="1">
    <w:name w:val="Tekst podstawowy z wcięciem Znak"/>
    <w:basedOn w:val="TekstpodstawowyZnak"/>
    <w:link w:val="Tekstpodstawowyzwciciem"/>
    <w:uiPriority w:val="99"/>
    <w:semiHidden/>
    <w:qFormat/>
    <w:rsid w:val="00fb2e9b"/>
    <w:rPr>
      <w:rFonts w:ascii="Times New Roman" w:hAnsi="Times New Roman" w:eastAsia="SimSun" w:cs="Mangal"/>
      <w:kern w:val="2"/>
      <w:sz w:val="24"/>
      <w:szCs w:val="21"/>
      <w:lang w:eastAsia="hi-IN" w:bidi="hi-IN"/>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rsid w:val="00b920f4"/>
    <w:pPr>
      <w:widowControl w:val="false"/>
      <w:suppressAutoHyphens w:val="true"/>
      <w:spacing w:lineRule="auto" w:line="240" w:before="0" w:after="120"/>
      <w:textAlignment w:val="baseline"/>
    </w:pPr>
    <w:rPr>
      <w:rFonts w:ascii="Times New Roman" w:hAnsi="Times New Roman" w:eastAsia="SimSun" w:cs="Mangal"/>
      <w:kern w:val="2"/>
      <w:sz w:val="24"/>
      <w:szCs w:val="21"/>
      <w:lang w:eastAsia="hi-IN" w:bidi="hi-IN"/>
    </w:rPr>
  </w:style>
  <w:style w:type="paragraph" w:styleId="Lista">
    <w:name w:val="List"/>
    <w:basedOn w:val="Tretekstu"/>
    <w:rsid w:val="00b920f4"/>
    <w:pPr/>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rsid w:val="00b920f4"/>
    <w:pPr>
      <w:widowControl w:val="false"/>
      <w:suppressLineNumbers/>
      <w:suppressAutoHyphens w:val="true"/>
      <w:spacing w:lineRule="auto" w:line="240" w:before="0" w:after="0"/>
      <w:textAlignment w:val="baseline"/>
    </w:pPr>
    <w:rPr>
      <w:rFonts w:ascii="Times New Roman" w:hAnsi="Times New Roman" w:eastAsia="SimSun" w:cs="Mangal"/>
      <w:kern w:val="2"/>
      <w:sz w:val="24"/>
      <w:szCs w:val="24"/>
      <w:lang w:eastAsia="hi-IN" w:bidi="hi-IN"/>
    </w:rPr>
  </w:style>
  <w:style w:type="paragraph" w:styleId="Nagwek21" w:customStyle="1">
    <w:name w:val="Nagłówek2"/>
    <w:basedOn w:val="Normal"/>
    <w:next w:val="Tretekstu"/>
    <w:qFormat/>
    <w:rsid w:val="00b920f4"/>
    <w:pPr>
      <w:keepNext w:val="true"/>
      <w:widowControl w:val="false"/>
      <w:suppressAutoHyphens w:val="true"/>
      <w:spacing w:lineRule="auto" w:line="240" w:before="240" w:after="120"/>
      <w:textAlignment w:val="baseline"/>
    </w:pPr>
    <w:rPr>
      <w:rFonts w:ascii="Arial" w:hAnsi="Arial" w:eastAsia="Lucida Sans Unicode" w:cs="Mangal"/>
      <w:kern w:val="2"/>
      <w:sz w:val="28"/>
      <w:szCs w:val="28"/>
      <w:lang w:eastAsia="hi-IN" w:bidi="hi-IN"/>
    </w:rPr>
  </w:style>
  <w:style w:type="paragraph" w:styleId="Podpis2" w:customStyle="1">
    <w:name w:val="Podpis2"/>
    <w:basedOn w:val="Normal"/>
    <w:qFormat/>
    <w:rsid w:val="00b920f4"/>
    <w:pPr>
      <w:widowControl w:val="false"/>
      <w:suppressLineNumbers/>
      <w:suppressAutoHyphens w:val="true"/>
      <w:spacing w:lineRule="auto" w:line="240" w:before="120" w:after="120"/>
      <w:textAlignment w:val="baseline"/>
    </w:pPr>
    <w:rPr>
      <w:rFonts w:ascii="Times New Roman" w:hAnsi="Times New Roman" w:eastAsia="SimSun" w:cs="Mangal"/>
      <w:i/>
      <w:iCs/>
      <w:kern w:val="2"/>
      <w:sz w:val="24"/>
      <w:szCs w:val="24"/>
      <w:lang w:eastAsia="hi-IN" w:bidi="hi-IN"/>
    </w:rPr>
  </w:style>
  <w:style w:type="paragraph" w:styleId="Nagwek11" w:customStyle="1">
    <w:name w:val="Nagłówek1"/>
    <w:basedOn w:val="Normal"/>
    <w:next w:val="Tretekstu"/>
    <w:qFormat/>
    <w:rsid w:val="00b920f4"/>
    <w:pPr>
      <w:keepNext w:val="true"/>
      <w:widowControl w:val="false"/>
      <w:suppressAutoHyphens w:val="true"/>
      <w:spacing w:lineRule="auto" w:line="240" w:before="240" w:after="120"/>
      <w:textAlignment w:val="baseline"/>
    </w:pPr>
    <w:rPr>
      <w:rFonts w:ascii="Arial" w:hAnsi="Arial" w:eastAsia="Lucida Sans Unicode" w:cs="Mangal"/>
      <w:kern w:val="2"/>
      <w:sz w:val="28"/>
      <w:szCs w:val="28"/>
      <w:lang w:eastAsia="hi-IN" w:bidi="hi-IN"/>
    </w:rPr>
  </w:style>
  <w:style w:type="paragraph" w:styleId="Podpis1" w:customStyle="1">
    <w:name w:val="Podpis1"/>
    <w:basedOn w:val="Normal"/>
    <w:qFormat/>
    <w:rsid w:val="00b920f4"/>
    <w:pPr>
      <w:widowControl w:val="false"/>
      <w:suppressLineNumbers/>
      <w:suppressAutoHyphens w:val="true"/>
      <w:spacing w:lineRule="auto" w:line="240" w:before="120" w:after="120"/>
      <w:textAlignment w:val="baseline"/>
    </w:pPr>
    <w:rPr>
      <w:rFonts w:ascii="Times New Roman" w:hAnsi="Times New Roman" w:eastAsia="SimSun" w:cs="Mangal"/>
      <w:i/>
      <w:iCs/>
      <w:kern w:val="2"/>
      <w:sz w:val="24"/>
      <w:szCs w:val="24"/>
      <w:lang w:eastAsia="hi-IN" w:bidi="hi-IN"/>
    </w:rPr>
  </w:style>
  <w:style w:type="paragraph" w:styleId="Gwkaistopka">
    <w:name w:val="Główka i stopka"/>
    <w:basedOn w:val="Normal"/>
    <w:qFormat/>
    <w:pPr/>
    <w:rPr/>
  </w:style>
  <w:style w:type="paragraph" w:styleId="Stopka">
    <w:name w:val="Footer"/>
    <w:basedOn w:val="Normal"/>
    <w:link w:val="StopkaZnak"/>
    <w:uiPriority w:val="99"/>
    <w:rsid w:val="00b920f4"/>
    <w:pPr>
      <w:widowControl w:val="false"/>
      <w:tabs>
        <w:tab w:val="clear" w:pos="708"/>
        <w:tab w:val="center" w:pos="4536" w:leader="none"/>
        <w:tab w:val="right" w:pos="9072" w:leader="none"/>
      </w:tabs>
      <w:suppressAutoHyphens w:val="true"/>
      <w:spacing w:lineRule="auto" w:line="240" w:before="0" w:after="0"/>
      <w:textAlignment w:val="baseline"/>
    </w:pPr>
    <w:rPr>
      <w:rFonts w:ascii="Times New Roman" w:hAnsi="Times New Roman" w:eastAsia="SimSun" w:cs="Mangal"/>
      <w:kern w:val="2"/>
      <w:sz w:val="24"/>
      <w:szCs w:val="24"/>
      <w:lang w:eastAsia="hi-IN" w:bidi="hi-IN"/>
    </w:rPr>
  </w:style>
  <w:style w:type="paragraph" w:styleId="Przypisdolny">
    <w:name w:val="Footnote Text"/>
    <w:basedOn w:val="Normal"/>
    <w:link w:val="TekstprzypisudolnegoZnak"/>
    <w:rsid w:val="00b920f4"/>
    <w:pPr>
      <w:widowControl w:val="false"/>
      <w:suppressLineNumbers/>
      <w:suppressAutoHyphens w:val="true"/>
      <w:spacing w:lineRule="auto" w:line="240" w:before="0" w:after="0"/>
      <w:ind w:left="283" w:hanging="283"/>
      <w:textAlignment w:val="baseline"/>
    </w:pPr>
    <w:rPr>
      <w:rFonts w:ascii="Times New Roman" w:hAnsi="Times New Roman" w:eastAsia="SimSun" w:cs="Mangal"/>
      <w:kern w:val="2"/>
      <w:sz w:val="20"/>
      <w:szCs w:val="20"/>
      <w:lang w:eastAsia="hi-IN" w:bidi="hi-IN"/>
    </w:rPr>
  </w:style>
  <w:style w:type="paragraph" w:styleId="Gwka">
    <w:name w:val="Header"/>
    <w:basedOn w:val="Normal"/>
    <w:link w:val="NagwekZnak"/>
    <w:rsid w:val="00b920f4"/>
    <w:pPr>
      <w:widowControl w:val="false"/>
      <w:tabs>
        <w:tab w:val="clear" w:pos="708"/>
        <w:tab w:val="center" w:pos="4536" w:leader="none"/>
        <w:tab w:val="right" w:pos="9072" w:leader="none"/>
      </w:tabs>
      <w:suppressAutoHyphens w:val="true"/>
      <w:spacing w:lineRule="auto" w:line="240" w:before="0" w:after="0"/>
      <w:textAlignment w:val="baseline"/>
    </w:pPr>
    <w:rPr>
      <w:rFonts w:ascii="Times New Roman" w:hAnsi="Times New Roman" w:eastAsia="SimSun" w:cs="Mangal"/>
      <w:kern w:val="2"/>
      <w:sz w:val="24"/>
      <w:szCs w:val="24"/>
      <w:lang w:eastAsia="hi-IN" w:bidi="hi-IN"/>
    </w:rPr>
  </w:style>
  <w:style w:type="paragraph" w:styleId="Zawartotabeli" w:customStyle="1">
    <w:name w:val="Zawartość tabeli"/>
    <w:basedOn w:val="Normal"/>
    <w:qFormat/>
    <w:rsid w:val="00b920f4"/>
    <w:pPr>
      <w:widowControl w:val="false"/>
      <w:suppressLineNumbers/>
      <w:suppressAutoHyphens w:val="true"/>
      <w:spacing w:lineRule="auto" w:line="240" w:before="0" w:after="0"/>
      <w:textAlignment w:val="baseline"/>
    </w:pPr>
    <w:rPr>
      <w:rFonts w:ascii="Times New Roman" w:hAnsi="Times New Roman" w:eastAsia="SimSun" w:cs="Mangal"/>
      <w:kern w:val="2"/>
      <w:sz w:val="24"/>
      <w:szCs w:val="24"/>
      <w:lang w:eastAsia="hi-IN" w:bidi="hi-IN"/>
    </w:rPr>
  </w:style>
  <w:style w:type="paragraph" w:styleId="Nagwektabeli" w:customStyle="1">
    <w:name w:val="Nagłówek tabeli"/>
    <w:basedOn w:val="Zawartotabeli"/>
    <w:qFormat/>
    <w:rsid w:val="00b920f4"/>
    <w:pPr>
      <w:jc w:val="center"/>
    </w:pPr>
    <w:rPr>
      <w:b/>
      <w:bCs/>
    </w:rPr>
  </w:style>
  <w:style w:type="paragraph" w:styleId="Zawartoramki" w:customStyle="1">
    <w:name w:val="Zawartość ramki"/>
    <w:basedOn w:val="Tretekstu"/>
    <w:qFormat/>
    <w:rsid w:val="00b920f4"/>
    <w:pPr/>
    <w:rPr/>
  </w:style>
  <w:style w:type="paragraph" w:styleId="Plandokumentu" w:customStyle="1">
    <w:name w:val="Plan dokumentu"/>
    <w:basedOn w:val="Normal"/>
    <w:qFormat/>
    <w:rsid w:val="00b920f4"/>
    <w:pPr>
      <w:widowControl w:val="false"/>
      <w:shd w:val="clear" w:color="auto" w:fill="000080"/>
      <w:suppressAutoHyphens w:val="true"/>
      <w:spacing w:lineRule="auto" w:line="240" w:before="0" w:after="0"/>
      <w:textAlignment w:val="baseline"/>
    </w:pPr>
    <w:rPr>
      <w:rFonts w:ascii="Tahoma" w:hAnsi="Tahoma" w:eastAsia="SimSun" w:cs="Tahoma"/>
      <w:kern w:val="2"/>
      <w:sz w:val="20"/>
      <w:szCs w:val="20"/>
      <w:lang w:eastAsia="hi-IN" w:bidi="hi-IN"/>
    </w:rPr>
  </w:style>
  <w:style w:type="paragraph" w:styleId="BalloonText">
    <w:name w:val="Balloon Text"/>
    <w:basedOn w:val="Normal"/>
    <w:link w:val="TekstdymkaZnak"/>
    <w:uiPriority w:val="99"/>
    <w:semiHidden/>
    <w:unhideWhenUsed/>
    <w:qFormat/>
    <w:rsid w:val="00b920f4"/>
    <w:pPr>
      <w:widowControl w:val="false"/>
      <w:suppressAutoHyphens w:val="true"/>
      <w:spacing w:lineRule="auto" w:line="240" w:before="0" w:after="0"/>
      <w:textAlignment w:val="baseline"/>
    </w:pPr>
    <w:rPr>
      <w:rFonts w:ascii="Segoe UI" w:hAnsi="Segoe UI" w:eastAsia="SimSun" w:cs="Mangal"/>
      <w:kern w:val="2"/>
      <w:sz w:val="18"/>
      <w:szCs w:val="16"/>
      <w:lang w:eastAsia="hi-IN" w:bidi="hi-IN"/>
    </w:rPr>
  </w:style>
  <w:style w:type="paragraph" w:styleId="ListParagraph">
    <w:name w:val="List Paragraph"/>
    <w:basedOn w:val="Normal"/>
    <w:uiPriority w:val="34"/>
    <w:qFormat/>
    <w:rsid w:val="008d56a5"/>
    <w:pPr>
      <w:spacing w:before="0" w:after="160"/>
      <w:ind w:left="720" w:hanging="0"/>
      <w:contextualSpacing/>
    </w:pPr>
    <w:rPr/>
  </w:style>
  <w:style w:type="paragraph" w:styleId="BodyTextIndent">
    <w:name w:val="Body Text Indent"/>
    <w:basedOn w:val="Tretekstu"/>
    <w:link w:val="TekstpodstawowyzwciciemZnak"/>
    <w:uiPriority w:val="99"/>
    <w:semiHidden/>
    <w:unhideWhenUsed/>
    <w:qFormat/>
    <w:rsid w:val="00fb2e9b"/>
    <w:pPr>
      <w:widowControl/>
      <w:suppressAutoHyphens w:val="false"/>
      <w:spacing w:lineRule="auto" w:line="259" w:before="0" w:after="160"/>
      <w:ind w:firstLine="360"/>
      <w:textAlignment w:val="auto"/>
    </w:pPr>
    <w:rPr>
      <w:rFonts w:ascii="Calibri" w:hAnsi="Calibri" w:eastAsia="Calibri" w:cs="" w:asciiTheme="minorHAnsi" w:cstheme="minorBidi" w:eastAsiaTheme="minorHAnsi" w:hAnsiTheme="minorHAnsi"/>
      <w:kern w:val="0"/>
      <w:sz w:val="22"/>
      <w:szCs w:val="22"/>
      <w:lang w:eastAsia="en-US" w:bidi="ar-SA"/>
    </w:rPr>
  </w:style>
  <w:style w:type="numbering" w:styleId="NoList" w:default="1">
    <w:name w:val="No List"/>
    <w:uiPriority w:val="99"/>
    <w:semiHidden/>
    <w:unhideWhenUsed/>
    <w:qFormat/>
  </w:style>
  <w:style w:type="numbering" w:styleId="Bezlisty1" w:customStyle="1">
    <w:name w:val="Bez listy1"/>
    <w:uiPriority w:val="99"/>
    <w:semiHidden/>
    <w:unhideWhenUsed/>
    <w:qFormat/>
    <w:rsid w:val="00b920f4"/>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Jasnecieniowanie2">
    <w:name w:val="Jasne cieniowanie2"/>
    <w:basedOn w:val="Standardowy"/>
    <w:uiPriority w:val="60"/>
    <w:rsid w:val="00fb2e9b"/>
    <w:pPr>
      <w:spacing w:after="0" w:line="240" w:lineRule="auto"/>
    </w:pPr>
    <w:rPr>
      <w:rFonts w:asciiTheme="majorHAnsi" w:hAnsiTheme="majorHAnsi" w:eastAsiaTheme="majorEastAsia" w:cstheme="majorBidi"/>
      <w:lang w:val="en-US" w:bidi="en-US"/>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
    <w:name w:val="Jasne cieniowanie1"/>
    <w:basedOn w:val="Standardowy"/>
    <w:uiPriority w:val="60"/>
    <w:rsid w:val="00fb2e9b"/>
    <w:pPr>
      <w:spacing w:after="0" w:line="240" w:lineRule="auto"/>
    </w:pPr>
    <w:rPr>
      <w:rFonts w:asciiTheme="majorHAnsi" w:hAnsiTheme="majorHAnsi" w:eastAsiaTheme="majorEastAsia" w:cstheme="majorBidi"/>
      <w:lang w:val="en-US" w:bidi="en-US"/>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LibreOffice/7.1.4.2$Windows_X86_64 LibreOffice_project/a529a4fab45b75fefc5b6226684193eb000654f6</Application>
  <AppVersion>15.0000</AppVersion>
  <Pages>17</Pages>
  <Words>4731</Words>
  <Characters>30535</Characters>
  <CharactersWithSpaces>34712</CharactersWithSpaces>
  <Paragraphs>702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2021-12-01T07:45:00Z</dcterms:created>
  <dc:creator>uzytkownik</dc:creator>
  <dc:description/>
  <dc:language>pl-PL</dc:language>
  <cp:lastModifiedBy>uzytkownik</cp:lastModifiedBy>
  <cp:lastPrinted>2021-12-01T10:17:29Z</cp:lastPrinted>
  <dcterms:modified xsi:type="dcterms:W3CDTF">2021-12-01T08:46:00Z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