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280"/>
        <w:rPr>
          <w:rFonts w:ascii="Calibri" w:hAnsi="Calibri" w:cs="Calibri" w:asciiTheme="minorHAnsi" w:cstheme="minorHAnsi" w:hAnsiTheme="minorHAnsi"/>
          <w:color w:val="000000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color w:val="000000"/>
          <w:sz w:val="28"/>
          <w:szCs w:val="28"/>
        </w:rPr>
        <w:t xml:space="preserve">ZARZĄDZENIE NR </w:t>
      </w:r>
      <w:r>
        <w:rPr>
          <w:rFonts w:cs="Calibri" w:ascii="Calibri" w:hAnsi="Calibri" w:asciiTheme="minorHAnsi" w:cstheme="minorHAnsi" w:hAnsiTheme="minorHAnsi"/>
          <w:color w:val="000000"/>
          <w:sz w:val="28"/>
          <w:szCs w:val="28"/>
        </w:rPr>
        <w:t>580</w:t>
      </w:r>
      <w:r>
        <w:rPr>
          <w:rFonts w:cs="Calibri" w:ascii="Calibri" w:hAnsi="Calibri" w:asciiTheme="minorHAnsi" w:cstheme="minorHAnsi" w:hAnsiTheme="minorHAnsi"/>
          <w:color w:val="000000"/>
          <w:sz w:val="28"/>
          <w:szCs w:val="28"/>
        </w:rPr>
        <w:t>/21 Wójta Gminy Nowa Ruda z dnia  23  listopada 2021 roku zmieniające zarządzenie w sprawie nadania Regulaminu Organizacyjnego Urzędu Gminy Nowa Ruda</w:t>
      </w:r>
    </w:p>
    <w:p>
      <w:pPr>
        <w:pStyle w:val="NormalWeb"/>
        <w:spacing w:before="280" w:after="280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ascii="Calibri" w:hAnsi="Calibri" w:asciiTheme="minorHAnsi" w:cstheme="minorHAnsi" w:hAnsiTheme="minorHAnsi"/>
          <w:color w:val="000000"/>
        </w:rPr>
        <w:t>Na podstawie art. 33 ust. 2 ustawy z dnia 8 marca 1990r. o samorządzie gminnym (Dz. U. z 2021 r. poz. 1372 ze zm.) zarządzam co następuje:</w:t>
      </w:r>
    </w:p>
    <w:p>
      <w:pPr>
        <w:pStyle w:val="NormalWeb"/>
        <w:spacing w:before="280" w:after="280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ascii="Calibri" w:hAnsi="Calibri" w:asciiTheme="minorHAnsi" w:cstheme="minorHAnsi" w:hAnsiTheme="minorHAnsi"/>
          <w:color w:val="000000"/>
        </w:rPr>
        <w:t>§ 1. W załączniku do Zarządzenia Nr 220/20 Wójta Gminy Nowa Ruda z dnia 14 lipca 2020 roku w sprawie nadania Regulaminu Organizacyjnego Urzędu Gminy Nowa Ruda, zmienionym Zarządzeniem nr 239/20 z dnia 21 lipca 2020 oraz zarządzeniem nr 441/21 z dnia 22 września 2021 r. wprowadza się następujące zmiany:</w:t>
      </w:r>
    </w:p>
    <w:p>
      <w:pPr>
        <w:pStyle w:val="NormalWeb"/>
        <w:numPr>
          <w:ilvl w:val="0"/>
          <w:numId w:val="1"/>
        </w:numPr>
        <w:spacing w:before="280" w:after="0"/>
        <w:ind w:left="714" w:hanging="357"/>
        <w:contextualSpacing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ascii="Calibri" w:hAnsi="Calibri" w:asciiTheme="minorHAnsi" w:cstheme="minorHAnsi" w:hAnsiTheme="minorHAnsi"/>
          <w:color w:val="000000"/>
        </w:rPr>
        <w:t>W § 10 ust. 5 dopisuje się pkt 5): „Pionu Ochrony Informacji Niejawnych”.</w:t>
      </w:r>
    </w:p>
    <w:p>
      <w:pPr>
        <w:pStyle w:val="NormalWeb"/>
        <w:numPr>
          <w:ilvl w:val="0"/>
          <w:numId w:val="1"/>
        </w:numPr>
        <w:spacing w:before="0" w:after="0"/>
        <w:ind w:left="714" w:hanging="357"/>
        <w:contextualSpacing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ascii="Calibri" w:hAnsi="Calibri" w:asciiTheme="minorHAnsi" w:cstheme="minorHAnsi" w:hAnsiTheme="minorHAnsi"/>
          <w:color w:val="000000"/>
        </w:rPr>
        <w:t>W § 13 ust. 1 otrzymuje brzmienie: „Skarbnik Gminy - główny księgowy budżetu zapewnia prawidłową realizację budżetu Gminy oraz nadzoruje pracę Referatu Rachunkowości Budżetowej i Dochodów”.</w:t>
      </w:r>
    </w:p>
    <w:p>
      <w:pPr>
        <w:pStyle w:val="NormalWeb"/>
        <w:numPr>
          <w:ilvl w:val="0"/>
          <w:numId w:val="1"/>
        </w:numPr>
        <w:spacing w:before="0" w:after="0"/>
        <w:ind w:left="714" w:hanging="357"/>
        <w:contextualSpacing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ascii="Calibri" w:hAnsi="Calibri" w:asciiTheme="minorHAnsi" w:cstheme="minorHAnsi" w:hAnsiTheme="minorHAnsi"/>
          <w:color w:val="000000"/>
        </w:rPr>
        <w:t>W § 15 ust. 1 dodaje się pkt 8: „Pion Ochrony Informacji Niejawnych”.</w:t>
      </w:r>
    </w:p>
    <w:p>
      <w:pPr>
        <w:pStyle w:val="NormalWeb"/>
        <w:numPr>
          <w:ilvl w:val="0"/>
          <w:numId w:val="1"/>
        </w:numPr>
        <w:spacing w:before="0" w:after="0"/>
        <w:ind w:left="714" w:hanging="357"/>
        <w:contextualSpacing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ascii="Calibri" w:hAnsi="Calibri" w:asciiTheme="minorHAnsi" w:cstheme="minorHAnsi" w:hAnsiTheme="minorHAnsi"/>
          <w:color w:val="000000"/>
        </w:rPr>
        <w:t>W § 24 skreśla się ust. 1.</w:t>
      </w:r>
    </w:p>
    <w:p>
      <w:pPr>
        <w:pStyle w:val="NormalWeb"/>
        <w:numPr>
          <w:ilvl w:val="0"/>
          <w:numId w:val="1"/>
        </w:numPr>
        <w:spacing w:before="0" w:after="0"/>
        <w:ind w:left="714" w:hanging="357"/>
        <w:contextualSpacing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ascii="Calibri" w:hAnsi="Calibri" w:asciiTheme="minorHAnsi" w:cstheme="minorHAnsi" w:hAnsiTheme="minorHAnsi"/>
          <w:color w:val="000000"/>
        </w:rPr>
        <w:t>W § 24 ust. 3 dodaje się pkt 71: „realizacja zadań związanych z zapewnieniem dostępności podmiotu publicznego do potrzeb osób ze specjalnymi potrzebami”.</w:t>
      </w:r>
    </w:p>
    <w:p>
      <w:pPr>
        <w:pStyle w:val="ListParagraph"/>
        <w:numPr>
          <w:ilvl w:val="0"/>
          <w:numId w:val="1"/>
        </w:numPr>
        <w:spacing w:lineRule="auto" w:line="240"/>
        <w:ind w:left="714" w:hanging="357"/>
        <w:rPr>
          <w:rFonts w:eastAsia="Times New Roman" w:cs="Calibri" w:cstheme="minorHAnsi"/>
          <w:color w:val="000000"/>
          <w:sz w:val="24"/>
          <w:szCs w:val="24"/>
          <w:lang w:eastAsia="pl-PL"/>
        </w:rPr>
      </w:pPr>
      <w:r>
        <w:rPr>
          <w:rFonts w:cs="Calibri" w:cstheme="minorHAnsi"/>
          <w:color w:val="000000"/>
        </w:rPr>
        <w:t>W § 26 ust. 1 pkt 24 dopisuje się ppkt e): „</w:t>
      </w: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>prowadzenie elektronicznej ewidencji zbiorników bezodpływowych na nieczystości płynne (szamb) oraz ewidencji przydomowych oczyszczalni ścieków”.</w:t>
      </w:r>
    </w:p>
    <w:p>
      <w:pPr>
        <w:pStyle w:val="NormalWeb"/>
        <w:numPr>
          <w:ilvl w:val="0"/>
          <w:numId w:val="1"/>
        </w:numPr>
        <w:spacing w:before="280" w:after="0"/>
        <w:ind w:left="714" w:hanging="357"/>
        <w:contextualSpacing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ascii="Calibri" w:hAnsi="Calibri" w:asciiTheme="minorHAnsi" w:cstheme="minorHAnsi" w:hAnsiTheme="minorHAnsi"/>
          <w:color w:val="000000"/>
        </w:rPr>
        <w:t>W § 26 ust. 2 dopisuje się pkt 14: „Realizacja zadań związanych z nasadzeniami zielenią niską”.</w:t>
      </w:r>
    </w:p>
    <w:p>
      <w:pPr>
        <w:pStyle w:val="NormalWeb"/>
        <w:numPr>
          <w:ilvl w:val="0"/>
          <w:numId w:val="1"/>
        </w:numPr>
        <w:spacing w:before="0" w:after="0"/>
        <w:ind w:left="714" w:hanging="357"/>
        <w:contextualSpacing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ascii="Calibri" w:hAnsi="Calibri" w:asciiTheme="minorHAnsi" w:cstheme="minorHAnsi" w:hAnsiTheme="minorHAnsi"/>
          <w:color w:val="000000"/>
        </w:rPr>
        <w:t>W § 26 ust. 2 dopisuje się pkt 15: „Prowadzenie Centralnej Ewidencji Emisyjności Budynków”.</w:t>
      </w:r>
    </w:p>
    <w:p>
      <w:pPr>
        <w:pStyle w:val="NormalWeb"/>
        <w:numPr>
          <w:ilvl w:val="0"/>
          <w:numId w:val="1"/>
        </w:numPr>
        <w:spacing w:before="0" w:after="280"/>
        <w:ind w:left="714" w:hanging="357"/>
        <w:contextualSpacing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ascii="Calibri" w:hAnsi="Calibri" w:asciiTheme="minorHAnsi" w:cstheme="minorHAnsi" w:hAnsiTheme="minorHAnsi"/>
          <w:color w:val="000000"/>
        </w:rPr>
        <w:t>Po § 29 Dodaje się Dział VIII – Pion Ochrony Informacji Niejawnych i dodaje się § 30:</w:t>
      </w:r>
    </w:p>
    <w:p>
      <w:pPr>
        <w:pStyle w:val="NormalWeb"/>
        <w:spacing w:before="280" w:after="280"/>
        <w:ind w:left="360" w:hanging="0"/>
        <w:rPr>
          <w:rFonts w:ascii="Calibri" w:hAnsi="Calibri" w:cs="Calibri"/>
          <w:color w:val="000000"/>
        </w:rPr>
      </w:pPr>
      <w:r>
        <w:rPr>
          <w:rFonts w:cs="Calibri" w:ascii="Calibri" w:hAnsi="Calibri" w:asciiTheme="minorHAnsi" w:cstheme="minorHAnsi" w:hAnsiTheme="minorHAnsi"/>
          <w:color w:val="000000"/>
        </w:rPr>
        <w:t>„</w:t>
      </w:r>
      <w:r>
        <w:rPr>
          <w:rFonts w:cs="Calibri" w:ascii="Calibri" w:hAnsi="Calibri"/>
          <w:color w:val="000000"/>
        </w:rPr>
        <w:t>§ 30. 1. W celu zapewnienia ochrony informacji niejawnych w Urzędzie tworzy się odrębną komórkę organizacyjną – Pion Ochrony Informacji Niejawnych, którym kieruje Pełnomocnik ds. Ochrony Informacji Niejawnych.</w:t>
      </w:r>
    </w:p>
    <w:p>
      <w:pPr>
        <w:pStyle w:val="NormalWeb"/>
        <w:spacing w:before="280" w:after="280"/>
        <w:ind w:left="360" w:hanging="0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ascii="Calibri" w:hAnsi="Calibri"/>
          <w:color w:val="000000"/>
        </w:rPr>
        <w:t>2. Do zadań Pionu Ochrony Informacji Niejawnych należy:</w:t>
      </w:r>
    </w:p>
    <w:p>
      <w:pPr>
        <w:pStyle w:val="Standard"/>
        <w:widowControl/>
        <w:suppressAutoHyphens w:val="false"/>
        <w:ind w:left="284" w:hanging="284"/>
        <w:jc w:val="both"/>
        <w:rPr>
          <w:rFonts w:ascii="Calibri" w:hAnsi="Calibri" w:eastAsia="Times New Roman" w:cs="Calibri"/>
          <w:color w:val="000000"/>
          <w:lang w:eastAsia="pl-PL"/>
        </w:rPr>
      </w:pPr>
      <w:r>
        <w:rPr>
          <w:rFonts w:eastAsia="Times New Roman" w:cs="Calibri" w:ascii="Calibri" w:hAnsi="Calibri"/>
          <w:color w:val="000000"/>
          <w:lang w:eastAsia="pl-PL"/>
        </w:rPr>
        <w:t>1) zapewnienie ochrony informacji niejawnych, w tym ich ochrony fizycznej,</w:t>
      </w:r>
    </w:p>
    <w:p>
      <w:pPr>
        <w:pStyle w:val="Standard"/>
        <w:widowControl/>
        <w:suppressAutoHyphens w:val="false"/>
        <w:ind w:left="284" w:hanging="284"/>
        <w:jc w:val="both"/>
        <w:rPr>
          <w:rFonts w:ascii="Calibri" w:hAnsi="Calibri" w:eastAsia="Times New Roman" w:cs="Calibri"/>
          <w:color w:val="000000"/>
          <w:lang w:eastAsia="pl-PL"/>
        </w:rPr>
      </w:pPr>
      <w:r>
        <w:rPr>
          <w:rFonts w:eastAsia="Times New Roman" w:cs="Calibri" w:ascii="Calibri" w:hAnsi="Calibri"/>
          <w:color w:val="000000"/>
          <w:lang w:eastAsia="pl-PL"/>
        </w:rPr>
        <w:t>2) zapewnienie ochrony systemu teleinformatycznego, w którym są przechowywane informacje niejawne,</w:t>
      </w:r>
    </w:p>
    <w:p>
      <w:pPr>
        <w:pStyle w:val="Standard"/>
        <w:widowControl/>
        <w:suppressAutoHyphens w:val="false"/>
        <w:ind w:left="284" w:hanging="284"/>
        <w:jc w:val="both"/>
        <w:rPr>
          <w:rFonts w:ascii="Calibri" w:hAnsi="Calibri" w:eastAsia="Times New Roman" w:cs="Calibri"/>
          <w:color w:val="000000"/>
          <w:lang w:eastAsia="pl-PL"/>
        </w:rPr>
      </w:pPr>
      <w:r>
        <w:rPr>
          <w:rFonts w:eastAsia="Times New Roman" w:cs="Calibri" w:ascii="Calibri" w:hAnsi="Calibri"/>
          <w:color w:val="000000"/>
          <w:lang w:eastAsia="pl-PL"/>
        </w:rPr>
        <w:t>3) kontrola ochrony informacji niejawnych oraz przestrzegania przepisów o ochronie informacji niejawnych,</w:t>
      </w:r>
    </w:p>
    <w:p>
      <w:pPr>
        <w:pStyle w:val="Standard"/>
        <w:widowControl/>
        <w:suppressAutoHyphens w:val="false"/>
        <w:ind w:left="284" w:hanging="284"/>
        <w:jc w:val="both"/>
        <w:rPr>
          <w:rFonts w:ascii="Calibri" w:hAnsi="Calibri" w:eastAsia="Times New Roman" w:cs="Calibri"/>
          <w:color w:val="000000"/>
          <w:lang w:eastAsia="pl-PL"/>
        </w:rPr>
      </w:pPr>
      <w:r>
        <w:rPr>
          <w:rFonts w:eastAsia="Times New Roman" w:cs="Calibri" w:ascii="Calibri" w:hAnsi="Calibri"/>
          <w:color w:val="000000"/>
          <w:lang w:eastAsia="pl-PL"/>
        </w:rPr>
        <w:t>4) okresowa kontrola ewidencji, materiałów i obiegu dokumentów,</w:t>
      </w:r>
    </w:p>
    <w:p>
      <w:pPr>
        <w:pStyle w:val="Standard"/>
        <w:widowControl/>
        <w:suppressAutoHyphens w:val="false"/>
        <w:ind w:left="284" w:hanging="284"/>
        <w:jc w:val="both"/>
        <w:rPr>
          <w:rFonts w:ascii="Calibri" w:hAnsi="Calibri" w:eastAsia="Times New Roman" w:cs="Calibri"/>
          <w:color w:val="000000"/>
          <w:lang w:eastAsia="pl-PL"/>
        </w:rPr>
      </w:pPr>
      <w:r>
        <w:rPr>
          <w:rFonts w:eastAsia="Times New Roman" w:cs="Calibri" w:ascii="Calibri" w:hAnsi="Calibri"/>
          <w:color w:val="000000"/>
          <w:lang w:eastAsia="pl-PL"/>
        </w:rPr>
        <w:t>5) opracowanie planu ochrony informacji niejawnych w urzędzie i nadzorowanie jego realizacji,</w:t>
      </w:r>
    </w:p>
    <w:p>
      <w:pPr>
        <w:pStyle w:val="Standard"/>
        <w:widowControl/>
        <w:suppressAutoHyphens w:val="false"/>
        <w:ind w:left="284" w:hanging="284"/>
        <w:jc w:val="both"/>
        <w:rPr>
          <w:rFonts w:ascii="Calibri" w:hAnsi="Calibri" w:eastAsia="Times New Roman" w:cs="Calibri"/>
          <w:color w:val="000000"/>
          <w:lang w:eastAsia="pl-PL"/>
        </w:rPr>
      </w:pPr>
      <w:r>
        <w:rPr>
          <w:rFonts w:eastAsia="Times New Roman" w:cs="Calibri" w:ascii="Calibri" w:hAnsi="Calibri"/>
          <w:color w:val="000000"/>
          <w:lang w:eastAsia="pl-PL"/>
        </w:rPr>
        <w:t>6) prowadzenie postępowań sprawdzających,</w:t>
      </w:r>
    </w:p>
    <w:p>
      <w:pPr>
        <w:pStyle w:val="Standard"/>
        <w:widowControl/>
        <w:suppressAutoHyphens w:val="false"/>
        <w:ind w:left="284" w:hanging="284"/>
        <w:jc w:val="both"/>
        <w:rPr>
          <w:rFonts w:ascii="Calibri" w:hAnsi="Calibri" w:eastAsia="Times New Roman" w:cs="Calibri"/>
          <w:color w:val="000000"/>
          <w:lang w:eastAsia="pl-PL"/>
        </w:rPr>
      </w:pPr>
      <w:r>
        <w:rPr>
          <w:rFonts w:eastAsia="Times New Roman" w:cs="Calibri" w:ascii="Calibri" w:hAnsi="Calibri"/>
          <w:color w:val="000000"/>
          <w:lang w:eastAsia="pl-PL"/>
        </w:rPr>
        <w:t>7) organizacja szkoleń pracowników w zakresie ochrony informacji niejawnych”.</w:t>
      </w:r>
    </w:p>
    <w:p>
      <w:pPr>
        <w:pStyle w:val="NormalWeb"/>
        <w:spacing w:before="280" w:after="280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ascii="Calibri" w:hAnsi="Calibri" w:asciiTheme="minorHAnsi" w:cstheme="minorHAnsi" w:hAnsiTheme="minorHAnsi"/>
          <w:color w:val="000000"/>
        </w:rPr>
        <w:t>§ 2. Zarządzenie wchodzi w życie z dniem 23 listopada 2021 r.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45264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Western" w:customStyle="1">
    <w:name w:val="western"/>
    <w:basedOn w:val="Normal"/>
    <w:qFormat/>
    <w:rsid w:val="004f5bc6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4f5bc6"/>
    <w:pPr>
      <w:spacing w:before="0" w:after="160"/>
      <w:ind w:left="720" w:hanging="0"/>
      <w:contextualSpacing/>
    </w:pPr>
    <w:rPr/>
  </w:style>
  <w:style w:type="paragraph" w:styleId="Standard" w:customStyle="1">
    <w:name w:val="Standard"/>
    <w:qFormat/>
    <w:rsid w:val="00356644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Lucida Sans Unicode" w:cs="Times New Roman"/>
      <w:color w:val="auto"/>
      <w:kern w:val="2"/>
      <w:sz w:val="24"/>
      <w:szCs w:val="24"/>
      <w:lang w:eastAsia="zh-CN" w:val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LibreOffice/7.1.3.2$Windows_X86_64 LibreOffice_project/47f78053abe362b9384784d31a6e56f8511eb1c1</Application>
  <AppVersion>15.0000</AppVersion>
  <Pages>2</Pages>
  <Words>376</Words>
  <Characters>2123</Characters>
  <CharactersWithSpaces>2472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2021-10-28T09:11:00Z</dcterms:created>
  <dc:creator>Barbara</dc:creator>
  <dc:description/>
  <dc:language>pl-PL</dc:language>
  <cp:lastModifiedBy/>
  <cp:lastPrinted>2021-09-28T13:11:00Z</cp:lastPrinted>
  <dcterms:modified xsi:type="dcterms:W3CDTF">2021-11-24T14:14:24Z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