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before="40" w:after="0"/>
        <w:rPr>
          <w:b/>
          <w:b/>
          <w:bCs/>
          <w:color w:val="auto"/>
        </w:rPr>
      </w:pPr>
      <w:r>
        <w:rPr>
          <w:b/>
          <w:bCs/>
          <w:color w:val="auto"/>
        </w:rPr>
        <w:t xml:space="preserve">Zarządzenie Wójta Gminy Nowa Ruda nr 52/21 z dnia 9 lutego 2021 roku w sprawie sprzedaży w drodze I rokowań nieruchomości stanowiącej własność Gminy Nowa Ruda </w:t>
      </w:r>
    </w:p>
    <w:p>
      <w:pPr>
        <w:pStyle w:val="Standard"/>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 podstawie art. 30 ust. 2 pkt 3 ustawy z dnia 8 marca 1990 roku o samorządzie gminnym (t.j. Dz. U. z 2020 r. poz. 713; zm. poz. 1378 ) art. 13 ust. 1, art. 25 ust. 1, art. 37 ust. 1, art. 38 ust. 2, art. 39 ust. 2 ustawy z dnia 21 sierpnia 1997 r. o gospodarce nieruchomościami (t.j. Dz. U. z 2020 r. poz. 1990, zm. Dz.U. z 2021r. poz.11) Rozdziału 1, Rozdziału II  i Rozdziału VI Rozporządzenia Rady Ministrów z dnia 14 września 2004 r. w sprawie sposobu i trybu przeprowadzania przetargów oraz rokowań na zbycie nieruchomości (t.j. Dz.U. z 2014 r. poz. 1490; zm. Dz.U. z 2020r. poz.1698) 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w:t>
      </w:r>
      <w:r>
        <w:rPr/>
        <w:t xml:space="preserve">, </w:t>
      </w:r>
      <w:r>
        <w:rPr>
          <w:b/>
          <w:bCs/>
        </w:rPr>
        <w:t>zarządzam, co następuje:</w:t>
      </w:r>
    </w:p>
    <w:p>
      <w:pPr>
        <w:pStyle w:val="Textbody"/>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§1. Ustala się warunki sprzedaży lokalu mieszkalnego nr 2, położonego w Ludwikowicach Kł., ul. Kościelna nr 9 w granicach działki nr 138/6 o powierzchni 0,0772 ha, KW Nr SW2K/ 00026330/6, będącej własnością Gminy Nowa Ruda w drodze I rokowań, stanowiące załącznik do niniejszego  zarządzenia.</w:t>
      </w:r>
    </w:p>
    <w:p>
      <w:pPr>
        <w:pStyle w:val="ListParagraph"/>
        <w:spacing w:lineRule="auto" w:line="360"/>
        <w:ind w:left="0" w:hanging="0"/>
        <w:rPr>
          <w:rFonts w:ascii="Calibri" w:hAnsi="Calibri" w:cs="Calibri" w:asciiTheme="minorHAnsi" w:cstheme="minorHAnsi" w:hAnsiTheme="minorHAnsi"/>
          <w:sz w:val="24"/>
        </w:rPr>
      </w:pPr>
      <w:r>
        <w:rPr>
          <w:rFonts w:cs="Calibri" w:cstheme="minorHAnsi"/>
          <w:sz w:val="24"/>
        </w:rPr>
        <w:t>§2.Ogłoszenie o rokowaniach wywiesza się na tablicy ogłoszeń w Urzędzie Gminy Nowa Ruda, ul. Niepodległości 2.</w:t>
      </w:r>
    </w:p>
    <w:p>
      <w:pPr>
        <w:pStyle w:val="Textbody"/>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§3.Wyciąg z ogłoszenia rokowań podaje się do publicznej wiadomości w Biuletynie Informacji Publicznej, prasie lokalnej oraz na tablicy ogłoszeń Sołectwa Ludwikowice Kł.</w:t>
      </w:r>
    </w:p>
    <w:p>
      <w:pPr>
        <w:pStyle w:val="ListParagraph"/>
        <w:spacing w:lineRule="auto" w:line="360" w:before="0" w:after="0"/>
        <w:ind w:left="0" w:hanging="0"/>
        <w:rPr>
          <w:rFonts w:ascii="Calibri" w:hAnsi="Calibri" w:cs="Calibri" w:asciiTheme="minorHAnsi" w:cstheme="minorHAnsi" w:hAnsiTheme="minorHAnsi"/>
          <w:sz w:val="24"/>
          <w:szCs w:val="24"/>
        </w:rPr>
      </w:pPr>
      <w:r>
        <w:rPr>
          <w:rFonts w:cs="Calibri" w:cstheme="minorHAnsi"/>
          <w:sz w:val="24"/>
          <w:szCs w:val="24"/>
        </w:rPr>
        <w:t>§4.Wykonanie zarządzenia powierza się kierownikowi Referatu Gospodarki Nieruchomościami i Geodezji.</w:t>
      </w:r>
    </w:p>
    <w:p>
      <w:pPr>
        <w:pStyle w:val="ListParagraph"/>
        <w:spacing w:lineRule="auto" w:line="360" w:before="0" w:after="0"/>
        <w:ind w:left="0" w:hanging="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§5. Zarządzenie wchodzi w życie z dniem wydania.</w:t>
      </w:r>
    </w:p>
    <w:p>
      <w:pPr>
        <w:pStyle w:val="Normal"/>
        <w:tabs>
          <w:tab w:val="clear" w:pos="708"/>
          <w:tab w:val="right" w:pos="8931" w:leader="none"/>
        </w:tabs>
        <w:spacing w:lineRule="auto" w:line="360" w:before="240" w:after="0"/>
        <w:rPr>
          <w:rFonts w:cs="Calibri"/>
          <w:color w:val="FFFFFF" w:themeColor="background1"/>
          <w:sz w:val="24"/>
          <w:szCs w:val="24"/>
        </w:rPr>
      </w:pPr>
      <w:r>
        <w:rPr>
          <w:rFonts w:cs="Calibri"/>
          <w:color w:val="000000" w:themeColor="text1"/>
          <w:sz w:val="24"/>
          <w:szCs w:val="24"/>
        </w:rPr>
        <w:tab/>
      </w:r>
      <w:r>
        <w:rPr>
          <w:rFonts w:cs="Calibri"/>
          <w:sz w:val="24"/>
          <w:szCs w:val="24"/>
        </w:rPr>
        <w:t>/Adrianna Mierzejewska – Wójt Gminy Nowa Ruda/</w:t>
      </w:r>
      <w:bookmarkStart w:id="0" w:name="_Hlk51663466"/>
      <w:bookmarkEnd w:id="0"/>
    </w:p>
    <w:p>
      <w:pPr>
        <w:pStyle w:val="Nagwek1"/>
        <w:rPr>
          <w:color w:val="auto"/>
        </w:rPr>
      </w:pPr>
      <w:r>
        <w:br w:type="column"/>
      </w:r>
      <w:r>
        <w:rPr>
          <w:color w:val="auto"/>
        </w:rPr>
        <w:t xml:space="preserve">Załącznik do Zarządzenia </w:t>
        <w:br/>
        <w:t>Wójta Gminy Nowa Ruda Nr 52/21</w:t>
        <w:br/>
        <w:t>z dnia 09.02. 2021 roku</w:t>
      </w:r>
    </w:p>
    <w:p>
      <w:pPr>
        <w:pStyle w:val="Nagwek2"/>
        <w:rPr>
          <w:b/>
          <w:b/>
          <w:bCs/>
          <w:color w:val="auto"/>
        </w:rPr>
      </w:pPr>
      <w:r>
        <w:rPr>
          <w:b/>
          <w:bCs/>
          <w:color w:val="auto"/>
        </w:rPr>
        <w:t>Wójt Gminy Nowa Ruda ogłasza I rokowania na sprzedaż niżej wymienionej nieruchomości</w:t>
      </w:r>
    </w:p>
    <w:p>
      <w:pPr>
        <w:pStyle w:val="ListParagraph"/>
        <w:numPr>
          <w:ilvl w:val="0"/>
          <w:numId w:val="4"/>
        </w:numPr>
        <w:spacing w:lineRule="auto" w:line="360" w:before="0" w:after="0"/>
        <w:rPr>
          <w:rFonts w:ascii="Calibri" w:hAnsi="Calibri" w:cs="Calibri" w:asciiTheme="minorHAnsi" w:cstheme="minorHAnsi" w:hAnsiTheme="minorHAnsi"/>
          <w:b/>
          <w:b/>
          <w:bCs/>
          <w:sz w:val="24"/>
          <w:szCs w:val="24"/>
        </w:rPr>
      </w:pPr>
      <w:r>
        <w:rPr>
          <w:rFonts w:cs="Calibri" w:cstheme="minorHAnsi"/>
          <w:b/>
          <w:bCs/>
          <w:sz w:val="24"/>
          <w:szCs w:val="24"/>
        </w:rPr>
        <w:t>Oznaczenie nieruchomości:</w:t>
      </w:r>
    </w:p>
    <w:p>
      <w:pPr>
        <w:pStyle w:val="ListParagraph"/>
        <w:numPr>
          <w:ilvl w:val="1"/>
          <w:numId w:val="5"/>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nr księgi wieczystej: SW2K/00006943/0</w:t>
      </w:r>
    </w:p>
    <w:p>
      <w:pPr>
        <w:pStyle w:val="ListParagraph"/>
        <w:numPr>
          <w:ilvl w:val="1"/>
          <w:numId w:val="2"/>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według katastru nieruchomości</w:t>
      </w:r>
      <w:r>
        <w:rPr>
          <w:rFonts w:cs="Calibri" w:cstheme="minorHAnsi"/>
          <w:b/>
          <w:bCs/>
          <w:sz w:val="24"/>
          <w:szCs w:val="24"/>
        </w:rPr>
        <w:t xml:space="preserve">: </w:t>
      </w:r>
      <w:r>
        <w:rPr>
          <w:rFonts w:cs="Calibri" w:cstheme="minorHAnsi"/>
          <w:sz w:val="24"/>
          <w:szCs w:val="24"/>
        </w:rPr>
        <w:t>dz.</w:t>
      </w:r>
      <w:r>
        <w:rPr>
          <w:rFonts w:cs="Calibri" w:cstheme="minorHAnsi"/>
          <w:b/>
          <w:bCs/>
          <w:sz w:val="24"/>
          <w:szCs w:val="24"/>
        </w:rPr>
        <w:t xml:space="preserve"> </w:t>
      </w:r>
      <w:r>
        <w:rPr>
          <w:rFonts w:cs="Calibri" w:cstheme="minorHAnsi"/>
          <w:sz w:val="24"/>
          <w:szCs w:val="24"/>
        </w:rPr>
        <w:t>nr 138/6,  obręb Ludwikowice Kł.</w:t>
      </w:r>
    </w:p>
    <w:p>
      <w:pPr>
        <w:pStyle w:val="ListParagraph"/>
        <w:numPr>
          <w:ilvl w:val="0"/>
          <w:numId w:val="2"/>
        </w:numPr>
        <w:spacing w:lineRule="auto" w:line="360" w:before="0" w:after="0"/>
        <w:rPr>
          <w:rFonts w:ascii="Calibri" w:hAnsi="Calibri" w:cs="Calibri" w:asciiTheme="minorHAnsi" w:cstheme="minorHAnsi" w:hAnsiTheme="minorHAnsi"/>
          <w:sz w:val="24"/>
          <w:szCs w:val="24"/>
        </w:rPr>
      </w:pPr>
      <w:r>
        <w:rPr>
          <w:rFonts w:cs="Calibri" w:cstheme="minorHAnsi"/>
          <w:b/>
          <w:bCs/>
          <w:sz w:val="24"/>
          <w:szCs w:val="24"/>
        </w:rPr>
        <w:t xml:space="preserve">Powierzchnia nieruchomości : </w:t>
      </w:r>
      <w:r>
        <w:rPr>
          <w:rFonts w:cs="Calibri" w:cstheme="minorHAnsi"/>
          <w:sz w:val="24"/>
          <w:szCs w:val="24"/>
        </w:rPr>
        <w:t>0,0772 ha.</w:t>
      </w:r>
    </w:p>
    <w:p>
      <w:pPr>
        <w:pStyle w:val="ListParagraph"/>
        <w:numPr>
          <w:ilvl w:val="0"/>
          <w:numId w:val="2"/>
        </w:numPr>
        <w:spacing w:lineRule="auto" w:line="360" w:before="0" w:after="0"/>
        <w:rPr>
          <w:rFonts w:ascii="Calibri" w:hAnsi="Calibri" w:cs="Calibri" w:asciiTheme="minorHAnsi" w:cstheme="minorHAnsi" w:hAnsiTheme="minorHAnsi"/>
          <w:sz w:val="24"/>
          <w:szCs w:val="24"/>
        </w:rPr>
      </w:pPr>
      <w:r>
        <w:rPr>
          <w:rFonts w:cs="Calibri" w:cstheme="minorHAnsi"/>
          <w:b/>
          <w:bCs/>
          <w:sz w:val="24"/>
          <w:szCs w:val="24"/>
        </w:rPr>
        <w:t xml:space="preserve">Opis nieruchomości, przeznaczenie i sposób zagospodarowania:  </w:t>
      </w:r>
      <w:r>
        <w:rPr>
          <w:rFonts w:cs="Calibri" w:cstheme="minorHAnsi"/>
          <w:sz w:val="24"/>
          <w:szCs w:val="24"/>
        </w:rPr>
        <w:t>lokal mieszkalny nr 2, w Ludwikowicach Kł., ul. Kościelna nr 9, położony jest na parterze budynku mieszkalnego, trzykondygnacyjnego o 8 lokalach mieszkalnych, wolnostojącego, wielorodzinnego, częściowo podpiwniczonego, wybudowanego przed 1945 rokiem. Lokal składa się z: pokoju, kuchni z aneksem z wc  o pow. użytkowej 35,89m</w:t>
      </w:r>
      <w:r>
        <w:rPr>
          <w:rFonts w:cs="Calibri" w:cstheme="minorHAnsi"/>
          <w:sz w:val="24"/>
          <w:szCs w:val="24"/>
          <w:vertAlign w:val="superscript"/>
        </w:rPr>
        <w:t>2</w:t>
      </w:r>
      <w:r>
        <w:rPr>
          <w:rFonts w:cs="Calibri" w:cstheme="minorHAnsi"/>
          <w:sz w:val="24"/>
          <w:szCs w:val="24"/>
        </w:rPr>
        <w:t xml:space="preserve"> . Do pomieszczeń przynależnych zaliczono wc o pow. 1,15m</w:t>
      </w:r>
      <w:r>
        <w:rPr>
          <w:rFonts w:cs="Calibri" w:cstheme="minorHAnsi"/>
          <w:sz w:val="24"/>
          <w:szCs w:val="24"/>
          <w:vertAlign w:val="superscript"/>
        </w:rPr>
        <w:t>2</w:t>
      </w:r>
      <w:r>
        <w:rPr>
          <w:rFonts w:cs="Calibri" w:cstheme="minorHAnsi"/>
          <w:sz w:val="24"/>
          <w:szCs w:val="24"/>
        </w:rPr>
        <w:t>, piwnicę o pow. 2,33m</w:t>
      </w:r>
      <w:r>
        <w:rPr>
          <w:rFonts w:cs="Calibri" w:cstheme="minorHAnsi"/>
          <w:sz w:val="24"/>
          <w:szCs w:val="24"/>
          <w:vertAlign w:val="superscript"/>
        </w:rPr>
        <w:t>2</w:t>
      </w:r>
      <w:r>
        <w:rPr>
          <w:rFonts w:cs="Calibri" w:cstheme="minorHAnsi"/>
          <w:sz w:val="24"/>
          <w:szCs w:val="24"/>
        </w:rPr>
        <w:t xml:space="preserve"> i komórkę w bud. Gosp. o pow. 5,17m</w:t>
      </w:r>
      <w:r>
        <w:rPr>
          <w:rFonts w:cs="Calibri" w:cstheme="minorHAnsi"/>
          <w:sz w:val="24"/>
          <w:szCs w:val="24"/>
          <w:vertAlign w:val="superscript"/>
        </w:rPr>
        <w:t>2</w:t>
      </w:r>
      <w:r>
        <w:rPr>
          <w:rFonts w:cs="Calibri" w:cstheme="minorHAnsi"/>
          <w:sz w:val="24"/>
          <w:szCs w:val="24"/>
        </w:rPr>
        <w:t>. Udział lokalu w nieruchomości wspólnej wynosi 844/10000cz. Lokal wyposażony jest w instalację elektryczną, wodno-kanalizacyjną bezodpływową, ogrzewanie indywidualne.  Zgodnie z Miejscowym planem zagospodarowania przestrzennego dla części wsi Ludwikowice Kł. Gminy Nowa Ruda działka nr 138/6 o pow. 772m</w:t>
      </w:r>
      <w:r>
        <w:rPr>
          <w:rFonts w:cs="Calibri" w:cstheme="minorHAnsi"/>
          <w:sz w:val="24"/>
          <w:szCs w:val="24"/>
          <w:vertAlign w:val="superscript"/>
        </w:rPr>
        <w:t>2</w:t>
      </w:r>
      <w:r>
        <w:rPr>
          <w:rFonts w:cs="Calibri" w:cstheme="minorHAnsi"/>
          <w:sz w:val="24"/>
          <w:szCs w:val="24"/>
        </w:rPr>
        <w:t xml:space="preserve"> przeznaczony jest na cele zabudowy mieszkaniowej jednorodzinnej z towarzyszącymi usługami, w wypisie z danych ewidencji gruntów i budynków Starosty Kłodzkiego sklasyfikowana jako B – tereny mieszkaniowe.</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cs="Calibri" w:ascii="Calibri" w:hAnsi="Calibri" w:asciiTheme="minorHAnsi" w:cstheme="minorHAnsi" w:hAnsiTheme="minorHAnsi"/>
          <w:b/>
          <w:bCs/>
        </w:rPr>
        <w:t xml:space="preserve">Zobowiązania, których przedmiotem jest nieruchomość: </w:t>
      </w:r>
      <w:r>
        <w:rPr>
          <w:rFonts w:cs="Calibri" w:ascii="Calibri" w:hAnsi="Calibri" w:asciiTheme="minorHAnsi" w:cstheme="minorHAnsi" w:hAnsiTheme="minorHAnsi"/>
        </w:rPr>
        <w:t>brak.</w:t>
        <w:br/>
      </w:r>
      <w:r>
        <w:rPr>
          <w:rFonts w:cs="Calibri" w:ascii="Calibri" w:hAnsi="Calibri" w:asciiTheme="minorHAnsi" w:cstheme="minorHAnsi" w:hAnsiTheme="minorHAnsi"/>
          <w:b/>
          <w:bCs/>
        </w:rPr>
        <w:t>Cena wywoławcza nieruchomości</w:t>
      </w:r>
      <w:r>
        <w:rPr>
          <w:rFonts w:cs="Calibri" w:ascii="Calibri" w:hAnsi="Calibri" w:asciiTheme="minorHAnsi" w:cstheme="minorHAnsi" w:hAnsiTheme="minorHAnsi"/>
        </w:rPr>
        <w:t>: 15.000,00 zł zwolnienie z podatku VAT na podstawie art. 43 ust.1 pkt 10 ustawy o podatku od towarów i usług.</w:t>
        <w:br/>
      </w:r>
      <w:r>
        <w:rPr>
          <w:rFonts w:eastAsia="Times New Roman" w:cs="Calibri" w:ascii="Calibri" w:hAnsi="Calibri" w:asciiTheme="minorHAnsi" w:cstheme="minorHAnsi" w:hAnsiTheme="minorHAnsi"/>
        </w:rPr>
        <w:t>Na sprzedaż nieruchomości przeprowadzone zostały dwa przetargi w terminach:     09.10.2020r.,11.01.2021r. które zakończyły się wynikiem negatywnym z powodu braku chętnych nabywców.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Rokowania odbędą się w dniu 19.03.2021r. o godz. 12.00 w Urzędzie Gminy Nowa Ruda pok. nr 14. </w:t>
        <w:br/>
        <w:t>Warunkiem uczestnictwa w rokowaniach jest: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wpłata zaliczki, tytułem zabezpieczenia kosztów w przypadku uchylenia się od zawarcia umowy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złożenie na piśmie zgłoszenia udziału w rokowaniach. </w:t>
        <w:br/>
        <w:t>Zaliczkę w wysokości 3 000,00zł należy wpłacić do kasy Urzędu Gminy Nowa Ruda do dnia 15.03</w:t>
      </w:r>
      <w:r>
        <w:rPr>
          <w:rFonts w:eastAsia="Times New Roman" w:cs="Calibri" w:ascii="Calibri" w:hAnsi="Calibri" w:asciiTheme="minorHAnsi" w:cstheme="minorHAnsi" w:hAnsiTheme="minorHAnsi"/>
          <w:b/>
          <w:bCs/>
        </w:rPr>
        <w:t>.</w:t>
      </w:r>
      <w:r>
        <w:rPr>
          <w:rFonts w:eastAsia="Times New Roman" w:cs="Calibri" w:ascii="Calibri" w:hAnsi="Calibri" w:asciiTheme="minorHAnsi" w:cstheme="minorHAnsi" w:hAnsiTheme="minorHAnsi"/>
        </w:rPr>
        <w:t>2021 r.  lub na rachunek Gminy Nowa Ruda: Gospodarczy Bank Spółdzielczy Radków z/s w Nowej Rudzie, ul. Radkowska 4, 57-402 Nowa Ruda, Nr 62 9536 0001 3001 0006 7351 0005.</w:t>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Zgłoszenie udziału w rokowaniach należy składać w zamkniętych kopertach do dnia 15.03.2021r. w Urzędzie Gminy Nowa Ruda, ul. Niepodległości nr 4, Biuro Obsługi Klienta. Koperta winna być zamknięta i opatrzona napisem: ,,Rokowania - sprzedaż lokalu mieszkalnego w Ludwikowicach Kł., ul. Kościelna nr 9/2 </w:t>
        <w:br/>
        <w:t xml:space="preserve">Do zgłoszenia należy dołączyć kopię dowodu wpłaty zaliczki. </w:t>
        <w:br/>
        <w:t xml:space="preserve">Zgłoszenie powinno zawierać: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imię, nazwisko  i adres albo nazwę  firmy oraz siedzibę, jeżeli zgłaszającym jest osoba prawna lub inny podmiot;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datę sporządzenia zgłoszenia;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oświadczenie, że zgłaszający zapoznał się z warunkami rokowań i przyjmuje te warunki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proponowaną cenę (nie niższą niż cena wywoławcza) płatna gotówką;</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własnoręczny podpis.</w:t>
        <w:br/>
        <w:t>Ustalona w drodze rokowań cena nabycia nieruchomości płatna jest w całości przed zawarciem umowy sprzedaży  w formie aktu notarialnego. Nabywca zobowiązany będzie do złożenia oświadczenia w protokole z rokowań, że:</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1)wiadomym jest mu fakt, iż sprzedaż przedmiotowej nieruchomości następuje na podstawie danych uwidocznionych w katastrze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2)zapoznał się z przedmiotem rokowań i przyjmuje go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3)wiadomym jest mu fakt, że okazanie granic nabywanej nieruchomości przez uprawnionego geodetę może nastąpić na wyłączne życzenie i koszt nabywcy,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4)nie będzie występować z żadnym roszczeniem wobec Gminy Nowa Ruda z tytułu ewentualnej różnicy w powierzchni sprzedawanej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5)nie wnosi jakichkolwiek zastrzeżeń co do wyglądu i stanu zagospodarowania przedmiotowej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W/w oświadczenie nabywcy złożone zostanie również w umowie kupna-sprzedaży sporządzonej w formie aktu notarialnego.</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Szczegółowych informacji dotyczących rokowań udziela Referat Gospodarki Nieruchomościami i Geodezji Urzędu Gminy Nowa Ruda, p. nr 19, tel. 74/872 0915 w godzinach pracy Urzędu. W referacie jest do wglądu mapa ewidencyjna sprzedawanej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Informację o rokowaniach zamieszcza się na stronie </w:t>
      </w:r>
      <w:hyperlink r:id="rId2">
        <w:r>
          <w:rPr>
            <w:rStyle w:val="Czeinternetowe"/>
            <w:rFonts w:ascii="Calibri" w:hAnsi="Calibri" w:asciiTheme="minorHAnsi" w:hAnsiTheme="minorHAnsi"/>
            <w:color w:val="auto"/>
            <w:u w:val="none"/>
          </w:rPr>
          <w:t>www.otoprzetargi.pl</w:t>
        </w:r>
      </w:hyperlink>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Wójt Gminy Nowa Ruda zastrzega sobie prawo odwołania rokowań z ważnych powodów.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iCs/>
          <w:color w:val="000000" w:themeColor="text1"/>
        </w:rPr>
      </w:pPr>
      <w:r>
        <w:rPr>
          <w:rFonts w:eastAsia="Times New Roman" w:cs="Calibri" w:ascii="Calibri" w:hAnsi="Calibri" w:asciiTheme="minorHAnsi" w:cstheme="minorHAnsi" w:hAnsiTheme="minorHAnsi"/>
        </w:rPr>
        <w:t xml:space="preserve">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(t. j. Dz.U. z 2020 r. poz. 1990, zm. Dz.U. 2021 poz. 11) oraz rozporządzenia Rady Ministrów z dnia 14 września 2004 r. w sprawie sposobu i trybu przeprowadzania przetargów oraz rokowań na zbycie nieruchomości (tj. </w:t>
      </w:r>
      <w:r>
        <w:rPr>
          <w:rFonts w:cs="Calibri" w:ascii="Calibri" w:hAnsi="Calibri" w:asciiTheme="minorHAnsi" w:cstheme="minorHAnsi" w:hAnsiTheme="minorHAnsi"/>
        </w:rPr>
        <w:t xml:space="preserve">Dz.U. z 2014 r. poz. 1490). </w:t>
        <w:br/>
      </w:r>
      <w:r>
        <w:rPr>
          <w:rFonts w:cs="Calibri" w:ascii="Calibri" w:hAnsi="Calibri" w:asciiTheme="minorHAnsi" w:cstheme="minorHAnsi" w:hAnsiTheme="minorHAnsi"/>
          <w:iCs/>
        </w:rPr>
        <w:t xml:space="preserve">Więcej informacji o przetwarzaniu danych osobowych przez Gminę Nowa Ruda można </w:t>
      </w:r>
      <w:r>
        <w:rPr>
          <w:rFonts w:cs="Calibri" w:ascii="Calibri" w:hAnsi="Calibri" w:asciiTheme="minorHAnsi" w:cstheme="minorHAnsi" w:hAnsiTheme="minorHAnsi"/>
          <w:iCs/>
          <w:color w:val="000000" w:themeColor="text1"/>
        </w:rPr>
        <w:t xml:space="preserve">uzyskać na stronie </w:t>
      </w:r>
      <w:hyperlink r:id="rId3">
        <w:r>
          <w:rPr>
            <w:rStyle w:val="Czeinternetowe"/>
            <w:rFonts w:ascii="Calibri" w:hAnsi="Calibri" w:asciiTheme="minorHAnsi" w:hAnsiTheme="minorHAnsi"/>
            <w:iCs/>
            <w:u w:val="none"/>
          </w:rPr>
          <w:t>www.bip.gmina.nowaruda.pl</w:t>
        </w:r>
      </w:hyperlink>
      <w:r>
        <w:rPr>
          <w:rFonts w:cs="Calibri" w:ascii="Calibri" w:hAnsi="Calibri" w:asciiTheme="minorHAnsi" w:cstheme="minorHAnsi" w:hAnsiTheme="minorHAnsi"/>
          <w:iCs/>
          <w:color w:val="000000" w:themeColor="text1"/>
        </w:rPr>
        <w:t xml:space="preserve"> w pliku pt. </w:t>
      </w:r>
      <w:r>
        <w:rPr>
          <w:rFonts w:cs="Calibri" w:ascii="Calibri" w:hAnsi="Calibri" w:asciiTheme="minorHAnsi" w:cstheme="minorHAnsi" w:hAnsiTheme="minorHAnsi"/>
          <w:b/>
          <w:bCs/>
          <w:iCs/>
          <w:color w:val="000000" w:themeColor="text1"/>
        </w:rPr>
        <w:t>Klauzula informacyjna do przetwarzania danych osobowych RODO</w:t>
      </w:r>
    </w:p>
    <w:p>
      <w:pPr>
        <w:pStyle w:val="Standard"/>
        <w:tabs>
          <w:tab w:val="clear" w:pos="708"/>
          <w:tab w:val="left" w:pos="7371" w:leader="none"/>
        </w:tabs>
        <w:spacing w:lineRule="auto" w:line="360" w:before="120" w:after="0"/>
        <w:rPr>
          <w:rFonts w:ascii="Calibri" w:hAnsi="Calibri" w:eastAsia="Times New Roman" w:cs="Calibri" w:asciiTheme="minorHAnsi" w:cstheme="minorHAnsi" w:hAnsiTheme="minorHAnsi"/>
          <w:color w:val="000000" w:themeColor="text1"/>
        </w:rPr>
      </w:pPr>
      <w:r>
        <w:rPr>
          <w:rFonts w:eastAsia="Times New Roman" w:cs="Calibri" w:cstheme="minorHAnsi" w:ascii="Calibri" w:hAnsi="Calibri"/>
          <w:color w:val="000000" w:themeColor="text1"/>
        </w:rPr>
      </w:r>
    </w:p>
    <w:p>
      <w:pPr>
        <w:pStyle w:val="Normal"/>
        <w:tabs>
          <w:tab w:val="clear" w:pos="708"/>
          <w:tab w:val="left" w:pos="3969" w:leader="none"/>
          <w:tab w:val="left" w:pos="8789" w:leader="none"/>
        </w:tabs>
        <w:spacing w:lineRule="auto" w:line="360" w:before="360" w:after="0"/>
        <w:ind w:left="357" w:hanging="0"/>
        <w:jc w:val="right"/>
        <w:rPr>
          <w:color w:val="FFFFFF" w:themeColor="background1"/>
          <w:sz w:val="24"/>
          <w:szCs w:val="24"/>
        </w:rPr>
      </w:pPr>
      <w:r>
        <w:rPr>
          <w:rFonts w:cs="Calibri" w:cstheme="minorHAnsi"/>
          <w:sz w:val="24"/>
          <w:szCs w:val="24"/>
        </w:rPr>
        <w:t>/Adrianna</w:t>
      </w:r>
      <w:r>
        <w:rPr>
          <w:sz w:val="24"/>
          <w:szCs w:val="24"/>
        </w:rPr>
        <w:t xml:space="preserve"> Mierzejewska – Wójt Gminy Nowa Ruda/</w:t>
      </w:r>
    </w:p>
    <w:p>
      <w:pPr>
        <w:pStyle w:val="Normal"/>
        <w:widowControl/>
        <w:suppressAutoHyphens w:val="true"/>
        <w:bidi w:val="0"/>
        <w:spacing w:lineRule="auto" w:line="240"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suff w:val="space"/>
      <w:lvlText w:val="%1."/>
      <w:lvlJc w:val="left"/>
      <w:pPr>
        <w:tabs>
          <w:tab w:val="num" w:pos="0"/>
        </w:tabs>
        <w:ind w:left="0" w:hanging="0"/>
      </w:pPr>
      <w:rPr>
        <w:b/>
        <w:bCs/>
      </w:rPr>
    </w:lvl>
    <w:lvl w:ilvl="1">
      <w:start w:val="1"/>
      <w:numFmt w:val="decimal"/>
      <w:suff w:val="space"/>
      <w:lvlText w:val="%2)"/>
      <w:lvlJc w:val="left"/>
      <w:pPr>
        <w:tabs>
          <w:tab w:val="num" w:pos="0"/>
        </w:tabs>
        <w:ind w:left="170" w:hanging="0"/>
      </w:pPr>
      <w:rPr>
        <w:b w:val="false"/>
        <w:bCs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2"/>
    <w:lvlOverride w:ilvl="1">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53bb"/>
    <w:pPr>
      <w:widowControl/>
      <w:suppressAutoHyphens w:val="true"/>
      <w:bidi w:val="0"/>
      <w:spacing w:lineRule="auto" w:line="240" w:before="0" w:after="16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d353bb"/>
    <w:pPr>
      <w:keepNext w:val="true"/>
      <w:keepLines/>
      <w:spacing w:lineRule="auto" w:line="360" w:before="120" w:after="0"/>
      <w:outlineLvl w:val="0"/>
    </w:pPr>
    <w:rPr>
      <w:rFonts w:ascii="Calibri" w:hAnsi="Calibri" w:eastAsia="Times New Roman" w:cs="Calibri" w:asciiTheme="minorHAnsi" w:cstheme="minorHAnsi" w:hAnsiTheme="minorHAnsi"/>
      <w:color w:val="000000" w:themeColor="text1"/>
      <w:sz w:val="24"/>
      <w:szCs w:val="24"/>
    </w:rPr>
  </w:style>
  <w:style w:type="paragraph" w:styleId="Nagwek2">
    <w:name w:val="Heading 2"/>
    <w:basedOn w:val="Normal"/>
    <w:next w:val="Normal"/>
    <w:link w:val="Nagwek2Znak"/>
    <w:uiPriority w:val="9"/>
    <w:semiHidden/>
    <w:unhideWhenUsed/>
    <w:qFormat/>
    <w:rsid w:val="00d353bb"/>
    <w:pPr>
      <w:keepNext w:val="true"/>
      <w:keepLines/>
      <w:spacing w:lineRule="auto" w:line="360" w:before="40" w:after="0"/>
      <w:outlineLvl w:val="1"/>
    </w:pPr>
    <w:rPr>
      <w:rFonts w:ascii="Calibri" w:hAnsi="Calibri" w:eastAsia="Times New Roman" w:cs="Calibri" w:asciiTheme="minorHAnsi" w:cstheme="minorHAnsi" w:hAnsiTheme="minorHAnsi"/>
      <w:color w:val="000000" w:themeColor="text1"/>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d353bb"/>
    <w:rPr>
      <w:rFonts w:eastAsia="Times New Roman" w:cs="Calibri" w:cstheme="minorHAnsi"/>
      <w:color w:val="000000" w:themeColor="text1"/>
      <w:sz w:val="24"/>
      <w:szCs w:val="24"/>
    </w:rPr>
  </w:style>
  <w:style w:type="character" w:styleId="Nagwek2Znak" w:customStyle="1">
    <w:name w:val="Nagłówek 2 Znak"/>
    <w:basedOn w:val="DefaultParagraphFont"/>
    <w:link w:val="Nagwek2"/>
    <w:uiPriority w:val="9"/>
    <w:semiHidden/>
    <w:qFormat/>
    <w:rsid w:val="00d353bb"/>
    <w:rPr>
      <w:rFonts w:eastAsia="Times New Roman" w:cs="Calibri" w:cstheme="minorHAnsi"/>
      <w:color w:val="000000" w:themeColor="text1"/>
      <w:sz w:val="26"/>
      <w:szCs w:val="26"/>
    </w:rPr>
  </w:style>
  <w:style w:type="character" w:styleId="Czeinternetowe">
    <w:name w:val="Łącze internetowe"/>
    <w:basedOn w:val="DefaultParagraphFont"/>
    <w:uiPriority w:val="99"/>
    <w:semiHidden/>
    <w:unhideWhenUsed/>
    <w:rsid w:val="00d353bb"/>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qFormat/>
    <w:rsid w:val="00d353bb"/>
    <w:pPr>
      <w:ind w:left="720" w:hanging="0"/>
    </w:pPr>
    <w:rPr/>
  </w:style>
  <w:style w:type="paragraph" w:styleId="Standard" w:customStyle="1">
    <w:name w:val="Standard"/>
    <w:qFormat/>
    <w:rsid w:val="00d353bb"/>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zh-CN" w:bidi="hi-IN" w:val="pl-PL"/>
    </w:rPr>
  </w:style>
  <w:style w:type="paragraph" w:styleId="Textbody" w:customStyle="1">
    <w:name w:val="Text body"/>
    <w:basedOn w:val="Standard"/>
    <w:qFormat/>
    <w:rsid w:val="00d353bb"/>
    <w:pPr>
      <w:spacing w:before="0" w:after="12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toprzetragi.pl/" TargetMode="External"/><Relationship Id="rId3" Type="http://schemas.openxmlformats.org/officeDocument/2006/relationships/hyperlink" Target="http://www.bip.gmina.nowaruda.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Application>LibreOffice/7.0.1.2$Windows_X86_64 LibreOffice_project/7cbcfc562f6eb6708b5ff7d7397325de9e764452</Application>
  <Pages>5</Pages>
  <Words>1247</Words>
  <Characters>7435</Characters>
  <CharactersWithSpaces>8672</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2021-02-08T10:07:00Z</dcterms:created>
  <dc:creator>Ania</dc:creator>
  <dc:description/>
  <dc:language>pl-PL</dc:language>
  <cp:lastModifiedBy>Ania</cp:lastModifiedBy>
  <cp:lastPrinted>2021-02-11T11:14:01Z</cp:lastPrinted>
  <dcterms:modified xsi:type="dcterms:W3CDTF">2021-02-11T08:00:00Z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